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PTAFR Elisa Kit(小鼠血小板活化因子受体)</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78–5000pg/ml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＜13.93pg/ml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pg/ml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5000.0</w:t>
            </w:r>
          </w:p>
        </w:tc>
        <w:tc>
          <w:tcPr>
            <w:tcW w:w="1036" w:type="dxa"/>
          </w:tcPr>
          <w:p w14:paraId="24BBDB38" w14:textId="72E84AC2" w:rsidR="0020666B" w:rsidRDefault="0020666B" w:rsidP="0020666B">
            <w:r>
              <w:rPr>
                <w:rFonts w:hint="eastAsia"/>
              </w:rPr>
              <w:t xml:space="preserve">2500.0</w:t>
            </w:r>
          </w:p>
        </w:tc>
        <w:tc>
          <w:tcPr>
            <w:tcW w:w="1036" w:type="dxa"/>
          </w:tcPr>
          <w:p w14:paraId="55D5BDBF" w14:textId="23EBF6B9" w:rsidR="0020666B" w:rsidRDefault="0020666B" w:rsidP="0020666B">
            <w:r>
              <w:rPr>
                <w:rFonts w:hint="eastAsia"/>
              </w:rPr>
              <w:t xml:space="preserve">1250.0</w:t>
            </w:r>
          </w:p>
        </w:tc>
        <w:tc>
          <w:tcPr>
            <w:tcW w:w="1036" w:type="dxa"/>
          </w:tcPr>
          <w:p w14:paraId="03DD3064" w14:textId="6E866D4D" w:rsidR="0020666B" w:rsidRDefault="0020666B" w:rsidP="0020666B">
            <w:r>
              <w:rPr>
                <w:rFonts w:hint="eastAsia"/>
              </w:rPr>
              <w:t xml:space="preserve">625.0</w:t>
            </w:r>
          </w:p>
        </w:tc>
        <w:tc>
          <w:tcPr>
            <w:tcW w:w="1036" w:type="dxa"/>
          </w:tcPr>
          <w:p w14:paraId="5796244C" w14:textId="6D5C4B19" w:rsidR="0020666B" w:rsidRDefault="0020666B" w:rsidP="0020666B">
            <w:r>
              <w:rPr>
                <w:rFonts w:hint="eastAsia"/>
              </w:rPr>
              <w:t xml:space="preserve">312.5</w:t>
            </w:r>
          </w:p>
        </w:tc>
        <w:tc>
          <w:tcPr>
            <w:tcW w:w="1036" w:type="dxa"/>
          </w:tcPr>
          <w:p w14:paraId="35FB6BC0" w14:textId="6220AB0E" w:rsidR="0020666B" w:rsidRDefault="0020666B" w:rsidP="0020666B">
            <w:r>
              <w:rPr>
                <w:rFonts w:hint="eastAsia"/>
              </w:rPr>
              <w:t xml:space="preserve">156.25</w:t>
            </w:r>
          </w:p>
        </w:tc>
        <w:tc>
          <w:tcPr>
            <w:tcW w:w="1037" w:type="dxa"/>
          </w:tcPr>
          <w:p w14:paraId="09616D0F" w14:textId="69ED7A8C" w:rsidR="0020666B" w:rsidRDefault="0020666B" w:rsidP="0020666B">
            <w:r>
              <w:rPr>
                <w:rFonts w:hint="eastAsia"/>
              </w:rPr>
              <w:t xml:space="preserve">78.0</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PTAFR（血小板活化因子受体）是一种蛋白质编码基因。与PTAFR相关的疾病包括大疱性Myrinitis出血和焦虑。其相关途径包括GPCR下游信号传导和A/1类（红视蛋白样受体）。与该基因相关的基因本体（GO）注释包括G蛋白偶联受体活性和脂多糖结合。该基因的一个重要旁系是P2RY12。</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PTAFR Elisa Kit(小鼠血小板活化因子受体)</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78–5000pg/ml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＜13.93pg/ml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pg/ml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5000.0</w:t>
            </w:r>
          </w:p>
        </w:tc>
        <w:tc>
          <w:tcPr>
            <w:tcW w:w="1036" w:type="dxa"/>
          </w:tcPr>
          <w:p w14:paraId="33755271" w14:textId="1EFC7D0D" w:rsidR="0020666B" w:rsidRDefault="0020666B" w:rsidP="0020666B">
            <w:r>
              <w:rPr>
                <w:rFonts w:hint="eastAsia"/>
              </w:rPr>
              <w:t xml:space="preserve">2500.0</w:t>
            </w:r>
          </w:p>
        </w:tc>
        <w:tc>
          <w:tcPr>
            <w:tcW w:w="1036" w:type="dxa"/>
          </w:tcPr>
          <w:p w14:paraId="36E88A46" w14:textId="1C2D2238" w:rsidR="0020666B" w:rsidRDefault="0020666B" w:rsidP="0020666B">
            <w:r>
              <w:rPr>
                <w:rFonts w:hint="eastAsia"/>
              </w:rPr>
              <w:t xml:space="preserve">1250.0</w:t>
            </w:r>
          </w:p>
        </w:tc>
        <w:tc>
          <w:tcPr>
            <w:tcW w:w="1036" w:type="dxa"/>
          </w:tcPr>
          <w:p w14:paraId="120D7560" w14:textId="63DD4A8B" w:rsidR="0020666B" w:rsidRDefault="0020666B" w:rsidP="0020666B">
            <w:r>
              <w:rPr>
                <w:rFonts w:hint="eastAsia"/>
              </w:rPr>
              <w:t xml:space="preserve">625.0</w:t>
            </w:r>
          </w:p>
        </w:tc>
        <w:tc>
          <w:tcPr>
            <w:tcW w:w="1036" w:type="dxa"/>
          </w:tcPr>
          <w:p w14:paraId="295CA477" w14:textId="786D982A" w:rsidR="0020666B" w:rsidRDefault="0020666B" w:rsidP="0020666B">
            <w:r>
              <w:rPr>
                <w:rFonts w:hint="eastAsia"/>
              </w:rPr>
              <w:t xml:space="preserve">312.5</w:t>
            </w:r>
          </w:p>
        </w:tc>
        <w:tc>
          <w:tcPr>
            <w:tcW w:w="1036" w:type="dxa"/>
          </w:tcPr>
          <w:p w14:paraId="621E32BC" w14:textId="2C7EA383" w:rsidR="0020666B" w:rsidRDefault="0020666B" w:rsidP="0020666B">
            <w:r>
              <w:rPr>
                <w:rFonts w:hint="eastAsia"/>
              </w:rPr>
              <w:t xml:space="preserve">156.25</w:t>
            </w:r>
          </w:p>
        </w:tc>
        <w:tc>
          <w:tcPr>
            <w:tcW w:w="1037" w:type="dxa"/>
          </w:tcPr>
          <w:p w14:paraId="3B8D3768" w14:textId="533E9424" w:rsidR="0020666B" w:rsidRDefault="0020666B" w:rsidP="0020666B">
            <w:r>
              <w:rPr>
                <w:rFonts w:hint="eastAsia"/>
              </w:rPr>
              <w:t xml:space="preserve">78.0</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 PTAFR (Platelet Activating Factor Receptor) is a Protein Coding gene. Diseases associated with PTAFR include Myringitis Bullosa Hemorrhagica and Anxiety. Among its related pathways are GPCR downstream signalling and Class A/1 (Rhodopsin-like receptors). Gene Ontology (GO) annotations related to this gene include G protein-coupled receptor activity and lipopolysaccharide binding. An important paralog of this gene is P2RY12.</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