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Rat HSP90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125–8000pg/ml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＜22.32pg/ml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pg/ml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8000.0</w:t>
            </w:r>
          </w:p>
        </w:tc>
        <w:tc>
          <w:tcPr>
            <w:tcW w:w="1036" w:type="dxa"/>
          </w:tcPr>
          <w:p w14:paraId="24BBDB38" w14:textId="72E84AC2" w:rsidR="0020666B" w:rsidRDefault="0020666B" w:rsidP="0020666B">
            <w:r>
              <w:rPr>
                <w:rFonts w:hint="eastAsia"/>
              </w:rPr>
              <w:t xml:space="preserve">4000.0</w:t>
            </w:r>
          </w:p>
        </w:tc>
        <w:tc>
          <w:tcPr>
            <w:tcW w:w="1036" w:type="dxa"/>
          </w:tcPr>
          <w:p w14:paraId="55D5BDBF" w14:textId="23EBF6B9" w:rsidR="0020666B" w:rsidRDefault="0020666B" w:rsidP="0020666B">
            <w:r>
              <w:rPr>
                <w:rFonts w:hint="eastAsia"/>
              </w:rPr>
              <w:t xml:space="preserve">2000.0</w:t>
            </w:r>
          </w:p>
        </w:tc>
        <w:tc>
          <w:tcPr>
            <w:tcW w:w="1036" w:type="dxa"/>
          </w:tcPr>
          <w:p w14:paraId="03DD3064" w14:textId="6E866D4D" w:rsidR="0020666B" w:rsidRDefault="0020666B" w:rsidP="0020666B">
            <w:r>
              <w:rPr>
                <w:rFonts w:hint="eastAsia"/>
              </w:rPr>
              <w:t xml:space="preserve">1000.0</w:t>
            </w:r>
          </w:p>
        </w:tc>
        <w:tc>
          <w:tcPr>
            <w:tcW w:w="1036" w:type="dxa"/>
          </w:tcPr>
          <w:p w14:paraId="5796244C" w14:textId="6D5C4B19" w:rsidR="0020666B" w:rsidRDefault="0020666B" w:rsidP="0020666B">
            <w:r>
              <w:rPr>
                <w:rFonts w:hint="eastAsia"/>
              </w:rPr>
              <w:t xml:space="preserve">500.0</w:t>
            </w:r>
          </w:p>
        </w:tc>
        <w:tc>
          <w:tcPr>
            <w:tcW w:w="1036" w:type="dxa"/>
          </w:tcPr>
          <w:p w14:paraId="35FB6BC0" w14:textId="6220AB0E" w:rsidR="0020666B" w:rsidRDefault="0020666B" w:rsidP="0020666B">
            <w:r>
              <w:rPr>
                <w:rFonts w:hint="eastAsia"/>
              </w:rPr>
              <w:t xml:space="preserve">250.0</w:t>
            </w:r>
          </w:p>
        </w:tc>
        <w:tc>
          <w:tcPr>
            <w:tcW w:w="1037" w:type="dxa"/>
          </w:tcPr>
          <w:p w14:paraId="09616D0F" w14:textId="69ED7A8C" w:rsidR="0020666B" w:rsidRDefault="0020666B" w:rsidP="0020666B">
            <w:r>
              <w:rPr>
                <w:rFonts w:hint="eastAsia"/>
              </w:rPr>
              <w:t xml:space="preserve">125.0</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简介：该基因编码的蛋白质是一种作为同二聚体发挥作用的诱导型分子伴侣。所编码的蛋白质通过使用由辅助伴侣调节的ATP酶活性来帮助特定靶蛋白的正确折叠。已经发现该基因编码不同亚型的两种转录变体。</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Rat HSP90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125–8000pg/ml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＜22.32pg/ml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pg/ml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8000.0</w:t>
            </w:r>
          </w:p>
        </w:tc>
        <w:tc>
          <w:tcPr>
            <w:tcW w:w="1036" w:type="dxa"/>
          </w:tcPr>
          <w:p w14:paraId="33755271" w14:textId="1EFC7D0D" w:rsidR="0020666B" w:rsidRDefault="0020666B" w:rsidP="0020666B">
            <w:r>
              <w:rPr>
                <w:rFonts w:hint="eastAsia"/>
              </w:rPr>
              <w:t xml:space="preserve">4000.0</w:t>
            </w:r>
          </w:p>
        </w:tc>
        <w:tc>
          <w:tcPr>
            <w:tcW w:w="1036" w:type="dxa"/>
          </w:tcPr>
          <w:p w14:paraId="36E88A46" w14:textId="1C2D2238" w:rsidR="0020666B" w:rsidRDefault="0020666B" w:rsidP="0020666B">
            <w:r>
              <w:rPr>
                <w:rFonts w:hint="eastAsia"/>
              </w:rPr>
              <w:t xml:space="preserve">2000.0</w:t>
            </w:r>
          </w:p>
        </w:tc>
        <w:tc>
          <w:tcPr>
            <w:tcW w:w="1036" w:type="dxa"/>
          </w:tcPr>
          <w:p w14:paraId="120D7560" w14:textId="63DD4A8B" w:rsidR="0020666B" w:rsidRDefault="0020666B" w:rsidP="0020666B">
            <w:r>
              <w:rPr>
                <w:rFonts w:hint="eastAsia"/>
              </w:rPr>
              <w:t xml:space="preserve">1000.0</w:t>
            </w:r>
          </w:p>
        </w:tc>
        <w:tc>
          <w:tcPr>
            <w:tcW w:w="1036" w:type="dxa"/>
          </w:tcPr>
          <w:p w14:paraId="295CA477" w14:textId="786D982A" w:rsidR="0020666B" w:rsidRDefault="0020666B" w:rsidP="0020666B">
            <w:r>
              <w:rPr>
                <w:rFonts w:hint="eastAsia"/>
              </w:rPr>
              <w:t xml:space="preserve">500.0</w:t>
            </w:r>
          </w:p>
        </w:tc>
        <w:tc>
          <w:tcPr>
            <w:tcW w:w="1036" w:type="dxa"/>
          </w:tcPr>
          <w:p w14:paraId="621E32BC" w14:textId="2C7EA383" w:rsidR="0020666B" w:rsidRDefault="0020666B" w:rsidP="0020666B">
            <w:r>
              <w:rPr>
                <w:rFonts w:hint="eastAsia"/>
              </w:rPr>
              <w:t xml:space="preserve">250.0</w:t>
            </w:r>
          </w:p>
        </w:tc>
        <w:tc>
          <w:tcPr>
            <w:tcW w:w="1037" w:type="dxa"/>
          </w:tcPr>
          <w:p w14:paraId="3B8D3768" w14:textId="533E9424" w:rsidR="0020666B" w:rsidRDefault="0020666B" w:rsidP="0020666B">
            <w:r>
              <w:rPr>
                <w:rFonts w:hint="eastAsia"/>
              </w:rPr>
              <w:t xml:space="preserve">125.0</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 The protein encoded by this gene is an inducible molecular chaperone that functions as a homodimer. The encoded protein aids in the proper folding of specific target proteins by use of an ATPase activity that is modulated by co-chaperones. Two transcript variants encoding different isoforms have been found for this gene.</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