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NOS2/Inos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47–3000pg/ml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＜8.39pg/ml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3000.0</w:t>
            </w:r>
          </w:p>
        </w:tc>
        <w:tc>
          <w:tcPr>
            <w:tcW w:w="1036" w:type="dxa"/>
          </w:tcPr>
          <w:p w14:paraId="24BBDB38" w14:textId="72E84AC2" w:rsidR="0020666B" w:rsidRDefault="0020666B" w:rsidP="0020666B">
            <w:r>
              <w:rPr>
                <w:rFonts w:hint="eastAsia"/>
              </w:rPr>
              <w:t xml:space="preserve">1500.0</w:t>
            </w:r>
          </w:p>
        </w:tc>
        <w:tc>
          <w:tcPr>
            <w:tcW w:w="1036" w:type="dxa"/>
          </w:tcPr>
          <w:p w14:paraId="55D5BDBF" w14:textId="23EBF6B9" w:rsidR="0020666B" w:rsidRDefault="0020666B" w:rsidP="0020666B">
            <w:r>
              <w:rPr>
                <w:rFonts w:hint="eastAsia"/>
              </w:rPr>
              <w:t xml:space="preserve">750.0</w:t>
            </w:r>
          </w:p>
        </w:tc>
        <w:tc>
          <w:tcPr>
            <w:tcW w:w="1036" w:type="dxa"/>
          </w:tcPr>
          <w:p w14:paraId="03DD3064" w14:textId="6E866D4D" w:rsidR="0020666B" w:rsidRDefault="0020666B" w:rsidP="0020666B">
            <w:r>
              <w:rPr>
                <w:rFonts w:hint="eastAsia"/>
              </w:rPr>
              <w:t xml:space="preserve">375.0</w:t>
            </w:r>
          </w:p>
        </w:tc>
        <w:tc>
          <w:tcPr>
            <w:tcW w:w="1036" w:type="dxa"/>
          </w:tcPr>
          <w:p w14:paraId="5796244C" w14:textId="6D5C4B19" w:rsidR="0020666B" w:rsidRDefault="0020666B" w:rsidP="0020666B">
            <w:r>
              <w:rPr>
                <w:rFonts w:hint="eastAsia"/>
              </w:rPr>
              <w:t xml:space="preserve">187.5</w:t>
            </w:r>
          </w:p>
        </w:tc>
        <w:tc>
          <w:tcPr>
            <w:tcW w:w="1036" w:type="dxa"/>
          </w:tcPr>
          <w:p w14:paraId="35FB6BC0" w14:textId="6220AB0E" w:rsidR="0020666B" w:rsidRDefault="0020666B" w:rsidP="0020666B">
            <w:r>
              <w:rPr>
                <w:rFonts w:hint="eastAsia"/>
              </w:rPr>
              <w:t xml:space="preserve">93.75</w:t>
            </w:r>
          </w:p>
        </w:tc>
        <w:tc>
          <w:tcPr>
            <w:tcW w:w="1037" w:type="dxa"/>
          </w:tcPr>
          <w:p w14:paraId="09616D0F" w14:textId="69ED7A8C" w:rsidR="0020666B" w:rsidRDefault="0020666B" w:rsidP="0020666B">
            <w:r>
              <w:rPr>
                <w:rFonts w:hint="eastAsia"/>
              </w:rPr>
              <w:t xml:space="preserve">47.0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简介：NOS2（一氧化氮合酶 2）是一种蛋白质编码基因。与 NOS2相关的疾病包括疟疾和胶质母细胞瘤。其相关通路包括 PI3K-Akt 信号通路和 G 蛋白信号转导_Rac2 调节通路。与该基因相关的基因本体（GO）注释包括蛋白质同源二聚体活性和氧化还原酶活性。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NOS2/Inos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47–3000pg/ml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＜8.39pg/ml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3000.0</w:t>
            </w:r>
          </w:p>
        </w:tc>
        <w:tc>
          <w:tcPr>
            <w:tcW w:w="1036" w:type="dxa"/>
          </w:tcPr>
          <w:p w14:paraId="33755271" w14:textId="1EFC7D0D" w:rsidR="0020666B" w:rsidRDefault="0020666B" w:rsidP="0020666B">
            <w:r>
              <w:rPr>
                <w:rFonts w:hint="eastAsia"/>
              </w:rPr>
              <w:t xml:space="preserve">1500.0</w:t>
            </w:r>
          </w:p>
        </w:tc>
        <w:tc>
          <w:tcPr>
            <w:tcW w:w="1036" w:type="dxa"/>
          </w:tcPr>
          <w:p w14:paraId="36E88A46" w14:textId="1C2D2238" w:rsidR="0020666B" w:rsidRDefault="0020666B" w:rsidP="0020666B">
            <w:r>
              <w:rPr>
                <w:rFonts w:hint="eastAsia"/>
              </w:rPr>
              <w:t xml:space="preserve">750.0</w:t>
            </w:r>
          </w:p>
        </w:tc>
        <w:tc>
          <w:tcPr>
            <w:tcW w:w="1036" w:type="dxa"/>
          </w:tcPr>
          <w:p w14:paraId="120D7560" w14:textId="63DD4A8B" w:rsidR="0020666B" w:rsidRDefault="0020666B" w:rsidP="0020666B">
            <w:r>
              <w:rPr>
                <w:rFonts w:hint="eastAsia"/>
              </w:rPr>
              <w:t xml:space="preserve">375.0</w:t>
            </w:r>
          </w:p>
        </w:tc>
        <w:tc>
          <w:tcPr>
            <w:tcW w:w="1036" w:type="dxa"/>
          </w:tcPr>
          <w:p w14:paraId="295CA477" w14:textId="786D982A" w:rsidR="0020666B" w:rsidRDefault="0020666B" w:rsidP="0020666B">
            <w:r>
              <w:rPr>
                <w:rFonts w:hint="eastAsia"/>
              </w:rPr>
              <w:t xml:space="preserve">187.5</w:t>
            </w:r>
          </w:p>
        </w:tc>
        <w:tc>
          <w:tcPr>
            <w:tcW w:w="1036" w:type="dxa"/>
          </w:tcPr>
          <w:p w14:paraId="621E32BC" w14:textId="2C7EA383" w:rsidR="0020666B" w:rsidRDefault="0020666B" w:rsidP="0020666B">
            <w:r>
              <w:rPr>
                <w:rFonts w:hint="eastAsia"/>
              </w:rPr>
              <w:t xml:space="preserve">93.75</w:t>
            </w:r>
          </w:p>
        </w:tc>
        <w:tc>
          <w:tcPr>
            <w:tcW w:w="1037" w:type="dxa"/>
          </w:tcPr>
          <w:p w14:paraId="3B8D3768" w14:textId="533E9424" w:rsidR="0020666B" w:rsidRDefault="0020666B" w:rsidP="0020666B">
            <w:r>
              <w:rPr>
                <w:rFonts w:hint="eastAsia"/>
              </w:rPr>
              <w:t xml:space="preserve">47.0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NOS2 (nitric oxide synthase 2) is a protein coding gene. And NOS2 Related diseases include malaria and glioblastoma. Its related paths include PI3K-Akt signal pathAnd Gprotein signal transduction_ Rac2 regulating channel. Gene ontology (GO) annotation package related to this geneIncluding protein homodimer activity and oxidoreductase activity.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