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F0DF8" w14:textId="5641B239" w:rsidR="00E92A5A" w:rsidRPr="0020666B" w:rsidRDefault="0020666B" w:rsidP="0020666B">
      <w:pPr>
        <w:spacing w:line="360" w:lineRule="auto"/>
        <w:jc w:val="center"/>
        <w:rPr>
          <w:b/>
          <w:bCs/>
          <w:sz w:val="36"/>
          <w:szCs w:val="36"/>
        </w:rPr>
      </w:pPr>
      <w:r>
        <w:rPr>
          <w:rFonts w:hint="eastAsia"/>
          <w:b/>
          <w:bCs/>
          <w:sz w:val="36"/>
          <w:szCs w:val="36"/>
        </w:rPr>
        <w:t xml:space="preserve">Rat COQ10B/Coenzyme Q10 Elisa Kit</w:t>
      </w:r>
    </w:p>
    <w:p w14:paraId="4B594BAB" w14:textId="77777777" w:rsidR="00CC58A9" w:rsidRDefault="00CC58A9">
      <w:pPr>
        <w:rPr>
          <w:rFonts w:hint="eastAsia"/>
          <w:highlight w:val="yellow"/>
        </w:rPr>
      </w:pPr>
    </w:p>
    <w:p w14:paraId="2FAF32CB" w14:textId="58750BC1" w:rsidR="00E92A5A" w:rsidRDefault="00000000">
      <w:pPr>
        <w:pStyle w:val="ad"/>
        <w:numPr>
          <w:ilvl w:val="0"/>
          <w:numId w:val="2"/>
        </w:numPr>
        <w:ind w:firstLineChars="0"/>
      </w:pPr>
      <w:r>
        <w:rPr>
          <w:rFonts w:hint="eastAsia"/>
        </w:rPr>
        <w:t>检测范围：</w:t>
      </w:r>
      <w:r w:rsidR="0020666B">
        <w:rPr>
          <w:rFonts w:hint="eastAsia"/>
        </w:rPr>
        <w:t xml:space="preserve">78–5000pg/ml</w:t>
      </w:r>
    </w:p>
    <w:p w14:paraId="6F3C70C8" w14:textId="77777777" w:rsidR="00E92A5A" w:rsidRDefault="00E92A5A">
      <w:pPr>
        <w:pStyle w:val="ad"/>
        <w:ind w:left="420" w:firstLineChars="0" w:firstLine="0"/>
        <w:jc w:val="center"/>
      </w:pPr>
    </w:p>
    <w:p w14:paraId="7CBF9D17" w14:textId="200D8B5C" w:rsidR="00E92A5A" w:rsidRDefault="00000000">
      <w:pPr>
        <w:pStyle w:val="ad"/>
        <w:numPr>
          <w:ilvl w:val="0"/>
          <w:numId w:val="2"/>
        </w:numPr>
        <w:ind w:firstLineChars="0"/>
      </w:pPr>
      <w:r>
        <w:rPr>
          <w:rFonts w:hint="eastAsia"/>
        </w:rPr>
        <w:t>灵 敏 度：</w:t>
      </w:r>
      <w:r w:rsidR="0020666B">
        <w:rPr>
          <w:rFonts w:hint="eastAsia"/>
        </w:rPr>
        <w:t xml:space="preserve">＜13.93pg/ml</w:t>
      </w:r>
    </w:p>
    <w:p w14:paraId="5DFA860C" w14:textId="77777777" w:rsidR="00E92A5A" w:rsidRDefault="00E92A5A"/>
    <w:p w14:paraId="6EF55C96" w14:textId="2F12ECC9" w:rsidR="00E92A5A" w:rsidRDefault="00000000">
      <w:pPr>
        <w:pStyle w:val="ad"/>
        <w:numPr>
          <w:ilvl w:val="0"/>
          <w:numId w:val="2"/>
        </w:numPr>
        <w:ind w:firstLineChars="0"/>
      </w:pPr>
      <w:r>
        <w:t>标准曲线</w:t>
      </w:r>
      <w:r>
        <w:rPr>
          <w:rFonts w:hint="eastAsia"/>
        </w:rPr>
        <w:t>对应</w:t>
      </w:r>
      <w:r>
        <w:t>浓度:(</w:t>
      </w:r>
      <w:r w:rsidR="0020666B">
        <w:rPr>
          <w:rFonts w:hint="eastAsia"/>
        </w:rPr>
        <w:t xml:space="preserve">pg/ml</w:t>
      </w:r>
      <w:r>
        <w:t>)</w:t>
      </w:r>
    </w:p>
    <w:p w14:paraId="55EDEBB7"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8A7F90B" w14:textId="77777777">
        <w:tc>
          <w:tcPr>
            <w:tcW w:w="1036" w:type="dxa"/>
          </w:tcPr>
          <w:p w14:paraId="2378A3D3" w14:textId="77777777" w:rsidR="00E92A5A" w:rsidRDefault="00000000">
            <w:r>
              <w:rPr>
                <w:rFonts w:hint="eastAsia"/>
              </w:rPr>
              <w:t>S</w:t>
            </w:r>
            <w:r>
              <w:t>1</w:t>
            </w:r>
          </w:p>
        </w:tc>
        <w:tc>
          <w:tcPr>
            <w:tcW w:w="1036" w:type="dxa"/>
          </w:tcPr>
          <w:p w14:paraId="66318F0C" w14:textId="77777777" w:rsidR="00E92A5A" w:rsidRDefault="00000000">
            <w:r>
              <w:rPr>
                <w:rFonts w:hint="eastAsia"/>
              </w:rPr>
              <w:t>S</w:t>
            </w:r>
            <w:r>
              <w:t>2</w:t>
            </w:r>
          </w:p>
        </w:tc>
        <w:tc>
          <w:tcPr>
            <w:tcW w:w="1036" w:type="dxa"/>
          </w:tcPr>
          <w:p w14:paraId="16499E72" w14:textId="77777777" w:rsidR="00E92A5A" w:rsidRDefault="00000000">
            <w:r>
              <w:rPr>
                <w:rFonts w:hint="eastAsia"/>
              </w:rPr>
              <w:t>S</w:t>
            </w:r>
            <w:r>
              <w:t>3</w:t>
            </w:r>
          </w:p>
        </w:tc>
        <w:tc>
          <w:tcPr>
            <w:tcW w:w="1036" w:type="dxa"/>
          </w:tcPr>
          <w:p w14:paraId="21504226" w14:textId="77777777" w:rsidR="00E92A5A" w:rsidRDefault="00000000">
            <w:r>
              <w:rPr>
                <w:rFonts w:hint="eastAsia"/>
              </w:rPr>
              <w:t>S</w:t>
            </w:r>
            <w:r>
              <w:t>4</w:t>
            </w:r>
          </w:p>
        </w:tc>
        <w:tc>
          <w:tcPr>
            <w:tcW w:w="1036" w:type="dxa"/>
          </w:tcPr>
          <w:p w14:paraId="1F067144" w14:textId="77777777" w:rsidR="00E92A5A" w:rsidRDefault="00000000">
            <w:r>
              <w:rPr>
                <w:rFonts w:hint="eastAsia"/>
              </w:rPr>
              <w:t>S</w:t>
            </w:r>
            <w:r>
              <w:t>5</w:t>
            </w:r>
          </w:p>
        </w:tc>
        <w:tc>
          <w:tcPr>
            <w:tcW w:w="1036" w:type="dxa"/>
          </w:tcPr>
          <w:p w14:paraId="5533FFCA" w14:textId="77777777" w:rsidR="00E92A5A" w:rsidRDefault="00000000">
            <w:r>
              <w:rPr>
                <w:rFonts w:hint="eastAsia"/>
              </w:rPr>
              <w:t>S</w:t>
            </w:r>
            <w:r>
              <w:t>6</w:t>
            </w:r>
          </w:p>
        </w:tc>
        <w:tc>
          <w:tcPr>
            <w:tcW w:w="1037" w:type="dxa"/>
          </w:tcPr>
          <w:p w14:paraId="46E8CA2A" w14:textId="77777777" w:rsidR="00E92A5A" w:rsidRDefault="00000000">
            <w:r>
              <w:rPr>
                <w:rFonts w:hint="eastAsia"/>
              </w:rPr>
              <w:t>S</w:t>
            </w:r>
            <w:r>
              <w:t>7</w:t>
            </w:r>
          </w:p>
        </w:tc>
        <w:tc>
          <w:tcPr>
            <w:tcW w:w="1037" w:type="dxa"/>
          </w:tcPr>
          <w:p w14:paraId="6BA088AB" w14:textId="77777777" w:rsidR="00E92A5A" w:rsidRDefault="00000000">
            <w:r>
              <w:t xml:space="preserve">blank </w:t>
            </w:r>
          </w:p>
        </w:tc>
      </w:tr>
      <w:tr w:rsidR="0020666B" w14:paraId="4722A204" w14:textId="77777777">
        <w:tc>
          <w:tcPr>
            <w:tcW w:w="1036" w:type="dxa"/>
          </w:tcPr>
          <w:p w14:paraId="2F09C448" w14:textId="02B7E5AD" w:rsidR="0020666B" w:rsidRDefault="0020666B" w:rsidP="0020666B">
            <w:r>
              <w:rPr>
                <w:rFonts w:hint="eastAsia"/>
              </w:rPr>
              <w:t xml:space="preserve">5000.0</w:t>
            </w:r>
          </w:p>
        </w:tc>
        <w:tc>
          <w:tcPr>
            <w:tcW w:w="1036" w:type="dxa"/>
          </w:tcPr>
          <w:p w14:paraId="24BBDB38" w14:textId="72E84AC2" w:rsidR="0020666B" w:rsidRDefault="0020666B" w:rsidP="0020666B">
            <w:r>
              <w:rPr>
                <w:rFonts w:hint="eastAsia"/>
              </w:rPr>
              <w:t xml:space="preserve">2500.0</w:t>
            </w:r>
          </w:p>
        </w:tc>
        <w:tc>
          <w:tcPr>
            <w:tcW w:w="1036" w:type="dxa"/>
          </w:tcPr>
          <w:p w14:paraId="55D5BDBF" w14:textId="23EBF6B9" w:rsidR="0020666B" w:rsidRDefault="0020666B" w:rsidP="0020666B">
            <w:r>
              <w:rPr>
                <w:rFonts w:hint="eastAsia"/>
              </w:rPr>
              <w:t xml:space="preserve">1250.0</w:t>
            </w:r>
          </w:p>
        </w:tc>
        <w:tc>
          <w:tcPr>
            <w:tcW w:w="1036" w:type="dxa"/>
          </w:tcPr>
          <w:p w14:paraId="03DD3064" w14:textId="6E866D4D" w:rsidR="0020666B" w:rsidRDefault="0020666B" w:rsidP="0020666B">
            <w:r>
              <w:rPr>
                <w:rFonts w:hint="eastAsia"/>
              </w:rPr>
              <w:t xml:space="preserve">625.0</w:t>
            </w:r>
          </w:p>
        </w:tc>
        <w:tc>
          <w:tcPr>
            <w:tcW w:w="1036" w:type="dxa"/>
          </w:tcPr>
          <w:p w14:paraId="5796244C" w14:textId="6D5C4B19" w:rsidR="0020666B" w:rsidRDefault="0020666B" w:rsidP="0020666B">
            <w:r>
              <w:rPr>
                <w:rFonts w:hint="eastAsia"/>
              </w:rPr>
              <w:t xml:space="preserve">312.5</w:t>
            </w:r>
          </w:p>
        </w:tc>
        <w:tc>
          <w:tcPr>
            <w:tcW w:w="1036" w:type="dxa"/>
          </w:tcPr>
          <w:p w14:paraId="35FB6BC0" w14:textId="6220AB0E" w:rsidR="0020666B" w:rsidRDefault="0020666B" w:rsidP="0020666B">
            <w:r>
              <w:rPr>
                <w:rFonts w:hint="eastAsia"/>
              </w:rPr>
              <w:t xml:space="preserve">156.25</w:t>
            </w:r>
          </w:p>
        </w:tc>
        <w:tc>
          <w:tcPr>
            <w:tcW w:w="1037" w:type="dxa"/>
          </w:tcPr>
          <w:p w14:paraId="09616D0F" w14:textId="69ED7A8C" w:rsidR="0020666B" w:rsidRDefault="0020666B" w:rsidP="0020666B">
            <w:r>
              <w:rPr>
                <w:rFonts w:hint="eastAsia"/>
              </w:rPr>
              <w:t xml:space="preserve">78.0</w:t>
            </w:r>
          </w:p>
        </w:tc>
        <w:tc>
          <w:tcPr>
            <w:tcW w:w="1037" w:type="dxa"/>
          </w:tcPr>
          <w:p w14:paraId="79A196C9" w14:textId="77777777" w:rsidR="0020666B" w:rsidRDefault="0020666B" w:rsidP="0020666B">
            <w:r>
              <w:t>0</w:t>
            </w:r>
          </w:p>
        </w:tc>
      </w:tr>
    </w:tbl>
    <w:p w14:paraId="16AE5D2E" w14:textId="77777777" w:rsidR="00E92A5A" w:rsidRDefault="00E92A5A"/>
    <w:p w14:paraId="3A396C80" w14:textId="77777777" w:rsidR="00E92A5A" w:rsidRDefault="00000000">
      <w:pPr>
        <w:pStyle w:val="ad"/>
        <w:numPr>
          <w:ilvl w:val="0"/>
          <w:numId w:val="1"/>
        </w:numPr>
        <w:ind w:firstLineChars="0"/>
      </w:pPr>
      <w:proofErr w:type="gramStart"/>
      <w:r>
        <w:rPr>
          <w:rFonts w:hint="eastAsia"/>
        </w:rPr>
        <w:t>规</w:t>
      </w:r>
      <w:proofErr w:type="gramEnd"/>
      <w:r>
        <w:rPr>
          <w:rFonts w:hint="eastAsia"/>
        </w:rPr>
        <w:t xml:space="preserve"> </w:t>
      </w:r>
      <w:r>
        <w:t xml:space="preserve"> </w:t>
      </w:r>
      <w:r>
        <w:rPr>
          <w:rFonts w:hint="eastAsia"/>
        </w:rPr>
        <w:t>格：</w:t>
      </w:r>
      <w:r>
        <w:t>48T/96T/</w:t>
      </w:r>
      <w:r>
        <w:rPr>
          <w:rFonts w:hint="eastAsia"/>
        </w:rPr>
        <w:t>9</w:t>
      </w:r>
      <w:r>
        <w:t>6T</w:t>
      </w:r>
      <w:r>
        <w:rPr>
          <w:rFonts w:ascii="Arial" w:hAnsi="Arial" w:cs="Arial"/>
        </w:rPr>
        <w:t>×</w:t>
      </w:r>
      <w:r>
        <w:t>5</w:t>
      </w:r>
    </w:p>
    <w:p w14:paraId="48044C95" w14:textId="77777777" w:rsidR="00E92A5A" w:rsidRDefault="00000000">
      <w:pPr>
        <w:pStyle w:val="ad"/>
        <w:numPr>
          <w:ilvl w:val="0"/>
          <w:numId w:val="1"/>
        </w:numPr>
        <w:ind w:firstLineChars="0"/>
      </w:pPr>
      <w:r>
        <w:rPr>
          <w:rFonts w:hint="eastAsia"/>
        </w:rPr>
        <w:t xml:space="preserve">保 </w:t>
      </w:r>
      <w:r>
        <w:t xml:space="preserve"> </w:t>
      </w:r>
      <w:r>
        <w:rPr>
          <w:rFonts w:hint="eastAsia"/>
        </w:rPr>
        <w:t>存：4℃</w:t>
      </w:r>
    </w:p>
    <w:p w14:paraId="67FAC10D" w14:textId="77777777" w:rsidR="00E92A5A" w:rsidRDefault="00000000">
      <w:pPr>
        <w:pStyle w:val="ad"/>
        <w:numPr>
          <w:ilvl w:val="0"/>
          <w:numId w:val="1"/>
        </w:numPr>
        <w:ind w:firstLineChars="0"/>
      </w:pPr>
      <w:r>
        <w:rPr>
          <w:rFonts w:hint="eastAsia"/>
        </w:rPr>
        <w:t>有效期：</w:t>
      </w:r>
      <w:r>
        <w:t>6</w:t>
      </w:r>
      <w:r>
        <w:rPr>
          <w:rFonts w:hint="eastAsia"/>
        </w:rPr>
        <w:t>个月</w:t>
      </w:r>
    </w:p>
    <w:p w14:paraId="19CCF028" w14:textId="77777777" w:rsidR="00E92A5A" w:rsidRDefault="00000000">
      <w:pPr>
        <w:pStyle w:val="ad"/>
        <w:numPr>
          <w:ilvl w:val="0"/>
          <w:numId w:val="1"/>
        </w:numPr>
        <w:ind w:firstLineChars="0"/>
      </w:pPr>
      <w:r>
        <w:rPr>
          <w:rFonts w:hint="eastAsia"/>
        </w:rPr>
        <w:t>特异性：系统和其它类似物无明显交叉反应。</w:t>
      </w:r>
    </w:p>
    <w:p w14:paraId="6625FF9A" w14:textId="77777777" w:rsidR="00E92A5A" w:rsidRDefault="00000000">
      <w:pPr>
        <w:pStyle w:val="ad"/>
        <w:numPr>
          <w:ilvl w:val="0"/>
          <w:numId w:val="1"/>
        </w:numPr>
        <w:ind w:firstLineChars="0"/>
      </w:pPr>
      <w:r>
        <w:rPr>
          <w:rFonts w:hint="eastAsia"/>
        </w:rPr>
        <w:t>精密度：板内变异系数均＜</w:t>
      </w:r>
      <w:r>
        <w:t>9%</w:t>
      </w:r>
      <w:r>
        <w:rPr>
          <w:rFonts w:hint="eastAsia"/>
        </w:rPr>
        <w:t>，板间变异系数均＜1</w:t>
      </w:r>
      <w:r>
        <w:t>0%</w:t>
      </w:r>
    </w:p>
    <w:p w14:paraId="5ACBA550" w14:textId="77777777" w:rsidR="00E92A5A" w:rsidRDefault="00000000">
      <w:pPr>
        <w:pStyle w:val="ad"/>
        <w:numPr>
          <w:ilvl w:val="0"/>
          <w:numId w:val="1"/>
        </w:numPr>
        <w:ind w:firstLineChars="0"/>
      </w:pPr>
      <w:r>
        <w:rPr>
          <w:rFonts w:hint="eastAsia"/>
        </w:rPr>
        <w:t xml:space="preserve">用 </w:t>
      </w:r>
      <w:r>
        <w:t xml:space="preserve"> </w:t>
      </w:r>
      <w:r>
        <w:rPr>
          <w:rFonts w:hint="eastAsia"/>
        </w:rPr>
        <w:t>途：适用于体外检测血清、血浆、尿液、组织匀浆等动物体液，</w:t>
      </w:r>
    </w:p>
    <w:p w14:paraId="5191DD41" w14:textId="77777777" w:rsidR="00E92A5A" w:rsidRDefault="00000000">
      <w:pPr>
        <w:pStyle w:val="ad"/>
        <w:ind w:left="420" w:firstLineChars="400" w:firstLine="960"/>
      </w:pPr>
      <w:r>
        <w:rPr>
          <w:rFonts w:hint="eastAsia"/>
        </w:rPr>
        <w:t>其它样本类型请咨询技术支持。</w:t>
      </w:r>
    </w:p>
    <w:p w14:paraId="63E1F5BB" w14:textId="1AAD55FF" w:rsidR="00E92A5A" w:rsidRDefault="0020666B" w:rsidP="0020666B">
      <w:pPr>
        <w:pStyle w:val="ad"/>
        <w:numPr>
          <w:ilvl w:val="0"/>
          <w:numId w:val="15"/>
        </w:numPr>
        <w:spacing w:line="360" w:lineRule="auto"/>
        <w:ind w:firstLineChars="0"/>
      </w:pPr>
      <w:r>
        <w:rPr>
          <w:rFonts w:hint="eastAsia"/>
        </w:rPr>
        <w:t xml:space="preserve">简介：呼吸链中辅酶Q功能所必需的。可能作为伴侣蛋白或可能参与Q6从其合成位点到呼吸复合物催化位点的转运。</w:t>
      </w:r>
    </w:p>
    <w:p w14:paraId="6E9CEF15" w14:textId="77777777" w:rsidR="00E92A5A" w:rsidRDefault="00E92A5A"/>
    <w:p w14:paraId="158CE4E7" w14:textId="77777777" w:rsidR="00E92A5A" w:rsidRDefault="00000000">
      <w:pPr>
        <w:rPr>
          <w:b/>
          <w:bCs/>
          <w:color w:val="000000" w:themeColor="text1"/>
        </w:rPr>
      </w:pPr>
      <w:r>
        <w:rPr>
          <w:rFonts w:hint="eastAsia"/>
          <w:b/>
          <w:bCs/>
          <w:color w:val="000000" w:themeColor="text1"/>
        </w:rPr>
        <w:t>本</w:t>
      </w:r>
      <w:proofErr w:type="gramStart"/>
      <w:r>
        <w:rPr>
          <w:rFonts w:hint="eastAsia"/>
          <w:b/>
          <w:bCs/>
          <w:color w:val="000000" w:themeColor="text1"/>
        </w:rPr>
        <w:t>试剂盒仅供</w:t>
      </w:r>
      <w:proofErr w:type="gramEnd"/>
      <w:r>
        <w:rPr>
          <w:rFonts w:hint="eastAsia"/>
          <w:b/>
          <w:bCs/>
          <w:color w:val="000000" w:themeColor="text1"/>
        </w:rPr>
        <w:t>科学研究使用，不用于临床诊断！使用前务必仔细阅读说明书！</w:t>
      </w:r>
    </w:p>
    <w:p w14:paraId="59363786" w14:textId="77777777" w:rsidR="00E92A5A" w:rsidRDefault="00E92A5A">
      <w:pPr>
        <w:pStyle w:val="ad"/>
        <w:ind w:firstLineChars="0" w:firstLine="0"/>
        <w:rPr>
          <w:color w:val="FFFFFF" w:themeColor="background1"/>
          <w:highlight w:val="blue"/>
        </w:rPr>
      </w:pPr>
    </w:p>
    <w:p w14:paraId="0FFD0612" w14:textId="77777777" w:rsidR="00E92A5A" w:rsidRDefault="00E92A5A">
      <w:pPr>
        <w:pStyle w:val="ad"/>
        <w:ind w:firstLineChars="0" w:firstLine="0"/>
      </w:pPr>
    </w:p>
    <w:p w14:paraId="78DE93B6" w14:textId="77777777" w:rsidR="00E92A5A" w:rsidRDefault="00E92A5A">
      <w:pPr>
        <w:pStyle w:val="ad"/>
        <w:ind w:firstLineChars="0" w:firstLine="0"/>
      </w:pPr>
    </w:p>
    <w:p w14:paraId="0DD5AFA5" w14:textId="77777777" w:rsidR="00E92A5A" w:rsidRDefault="00000000">
      <w:pPr>
        <w:pStyle w:val="ad"/>
        <w:ind w:firstLineChars="0" w:firstLine="0"/>
      </w:pPr>
      <w:r>
        <w:rPr>
          <w:rFonts w:hint="eastAsia"/>
        </w:rPr>
        <w:t xml:space="preserve">使用前请仔细阅读说明书，如果有任何问题，请通过以下方式联系我们: </w:t>
      </w:r>
    </w:p>
    <w:p w14:paraId="59C0109A" w14:textId="77777777" w:rsidR="00E92A5A" w:rsidRDefault="00000000">
      <w:pPr>
        <w:pStyle w:val="ad"/>
        <w:ind w:firstLineChars="0" w:firstLine="0"/>
      </w:pPr>
      <w:r>
        <w:rPr>
          <w:rFonts w:hint="eastAsia"/>
        </w:rPr>
        <w:t>销售部电话：021-64228065</w:t>
      </w:r>
    </w:p>
    <w:p w14:paraId="3849BE9C" w14:textId="77777777" w:rsidR="00E92A5A" w:rsidRDefault="00000000">
      <w:pPr>
        <w:pStyle w:val="ad"/>
        <w:ind w:firstLineChars="0" w:firstLine="0"/>
      </w:pPr>
      <w:r>
        <w:rPr>
          <w:rFonts w:hint="eastAsia"/>
        </w:rPr>
        <w:t>技术部电话：021-38918217</w:t>
      </w:r>
    </w:p>
    <w:p w14:paraId="00223846" w14:textId="77777777" w:rsidR="00E92A5A" w:rsidRDefault="00000000">
      <w:pPr>
        <w:pStyle w:val="ad"/>
        <w:ind w:firstLineChars="0" w:firstLine="0"/>
      </w:pPr>
      <w:r>
        <w:rPr>
          <w:rFonts w:hint="eastAsia"/>
        </w:rPr>
        <w:t>邮箱(技术部)：2715809397@qq.com</w:t>
      </w:r>
    </w:p>
    <w:p w14:paraId="3BD5817D" w14:textId="77777777" w:rsidR="00E92A5A" w:rsidRDefault="00000000">
      <w:pPr>
        <w:pStyle w:val="ad"/>
        <w:ind w:firstLineChars="0" w:firstLine="0"/>
      </w:pPr>
      <w:r>
        <w:rPr>
          <w:rFonts w:hint="eastAsia"/>
        </w:rPr>
        <w:t xml:space="preserve">网址： </w:t>
      </w:r>
      <w:hyperlink r:id="rId7" w:history="1">
        <w:r>
          <w:rPr>
            <w:rFonts w:hint="eastAsia"/>
          </w:rPr>
          <w:t>www.kjsbio.com</w:t>
        </w:r>
      </w:hyperlink>
    </w:p>
    <w:p w14:paraId="08D56AC3" w14:textId="77777777" w:rsidR="00E92A5A" w:rsidRDefault="00000000">
      <w:r>
        <w:rPr>
          <w:rFonts w:hint="eastAsia"/>
        </w:rPr>
        <w:t>具体保质期请见试剂盒外包装标签，请在保质期内使用试剂盒。</w:t>
      </w:r>
    </w:p>
    <w:p w14:paraId="7E6D6E3D" w14:textId="77777777" w:rsidR="00E92A5A" w:rsidRDefault="00E92A5A"/>
    <w:p w14:paraId="472B0B3A" w14:textId="77777777" w:rsidR="00E92A5A" w:rsidRDefault="00E92A5A">
      <w:pPr>
        <w:rPr>
          <w:b/>
          <w:bCs/>
        </w:rPr>
      </w:pPr>
    </w:p>
    <w:p w14:paraId="595A8DA8" w14:textId="77777777" w:rsidR="00E92A5A" w:rsidRDefault="00000000">
      <w:pPr>
        <w:spacing w:line="360" w:lineRule="auto"/>
        <w:rPr>
          <w:b/>
          <w:bCs/>
        </w:rPr>
      </w:pPr>
      <w:r>
        <w:rPr>
          <w:rFonts w:hint="eastAsia"/>
          <w:b/>
          <w:bCs/>
        </w:rPr>
        <w:t>检测原理：</w:t>
      </w:r>
    </w:p>
    <w:p w14:paraId="01F93ADB" w14:textId="77777777" w:rsidR="00E92A5A" w:rsidRDefault="00000000">
      <w:pPr>
        <w:spacing w:line="360" w:lineRule="auto"/>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孔中、捕获抗体捕获对应目的蛋白，辣根过氧化物酶标记的检测抗体与目的蛋白结合，形成捕获抗体</w:t>
      </w:r>
      <w:r>
        <w:t>-</w:t>
      </w:r>
      <w:r>
        <w:rPr>
          <w:rFonts w:hint="eastAsia"/>
        </w:rPr>
        <w:t>目的蛋白</w:t>
      </w:r>
      <w:r>
        <w:t>-</w:t>
      </w:r>
      <w:r>
        <w:rPr>
          <w:rFonts w:hint="eastAsia"/>
        </w:rPr>
        <w:t>辣根过氧化物酶标记的检测抗体的复合物，经过洗液洗涤后，未结合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lastRenderedPageBreak/>
        <w:t>颜色的深浅和样品中的目的蛋白浓度呈正相关，</w:t>
      </w:r>
      <w:r>
        <w:t>通过绘制标准曲线计算出样品中</w:t>
      </w:r>
      <w:r>
        <w:rPr>
          <w:rFonts w:hint="eastAsia"/>
        </w:rPr>
        <w:t>目的蛋白</w:t>
      </w:r>
      <w:r>
        <w:t>的浓度</w:t>
      </w:r>
      <w:r>
        <w:rPr>
          <w:rFonts w:hint="eastAsia"/>
        </w:rPr>
        <w:t>，从而进行定性或半定量分析。</w:t>
      </w:r>
    </w:p>
    <w:p w14:paraId="51538859" w14:textId="77777777" w:rsidR="00E92A5A" w:rsidRDefault="00E92A5A"/>
    <w:p w14:paraId="0CA29F4C" w14:textId="77777777" w:rsidR="00E92A5A" w:rsidRDefault="00000000">
      <w:r>
        <w:rPr>
          <w:rFonts w:hint="eastAsia"/>
        </w:rPr>
        <w:t>试剂盒中内容：</w:t>
      </w:r>
    </w:p>
    <w:tbl>
      <w:tblPr>
        <w:tblStyle w:val="aa"/>
        <w:tblW w:w="9188" w:type="dxa"/>
        <w:tblLook w:val="04A0" w:firstRow="1" w:lastRow="0" w:firstColumn="1" w:lastColumn="0" w:noHBand="0" w:noVBand="1"/>
      </w:tblPr>
      <w:tblGrid>
        <w:gridCol w:w="3797"/>
        <w:gridCol w:w="1760"/>
        <w:gridCol w:w="1924"/>
        <w:gridCol w:w="1707"/>
      </w:tblGrid>
      <w:tr w:rsidR="00E92A5A" w14:paraId="10435429" w14:textId="77777777">
        <w:trPr>
          <w:trHeight w:val="548"/>
        </w:trPr>
        <w:tc>
          <w:tcPr>
            <w:tcW w:w="3797" w:type="dxa"/>
            <w:vMerge w:val="restart"/>
            <w:tcBorders>
              <w:top w:val="single" w:sz="8" w:space="0" w:color="auto"/>
              <w:left w:val="single" w:sz="8" w:space="0" w:color="auto"/>
              <w:bottom w:val="single" w:sz="8" w:space="0" w:color="auto"/>
              <w:right w:val="single" w:sz="8" w:space="0" w:color="auto"/>
            </w:tcBorders>
            <w:vAlign w:val="bottom"/>
          </w:tcPr>
          <w:p w14:paraId="55C5CC5F" w14:textId="77777777" w:rsidR="00E92A5A" w:rsidRDefault="00000000">
            <w:pPr>
              <w:spacing w:line="720" w:lineRule="auto"/>
              <w:jc w:val="center"/>
            </w:pPr>
            <w:r>
              <w:rPr>
                <w:rFonts w:hint="eastAsia"/>
              </w:rPr>
              <w:t>内容</w:t>
            </w:r>
          </w:p>
        </w:tc>
        <w:tc>
          <w:tcPr>
            <w:tcW w:w="5391" w:type="dxa"/>
            <w:gridSpan w:val="3"/>
            <w:tcBorders>
              <w:top w:val="single" w:sz="8" w:space="0" w:color="auto"/>
              <w:left w:val="single" w:sz="8" w:space="0" w:color="auto"/>
              <w:bottom w:val="single" w:sz="8" w:space="0" w:color="auto"/>
              <w:right w:val="single" w:sz="8" w:space="0" w:color="auto"/>
            </w:tcBorders>
            <w:vAlign w:val="bottom"/>
          </w:tcPr>
          <w:p w14:paraId="203E4755" w14:textId="77777777" w:rsidR="00E92A5A" w:rsidRDefault="00000000">
            <w:pPr>
              <w:jc w:val="center"/>
            </w:pPr>
            <w:r>
              <w:rPr>
                <w:rFonts w:hint="eastAsia"/>
              </w:rPr>
              <w:t>规格</w:t>
            </w:r>
          </w:p>
        </w:tc>
      </w:tr>
      <w:tr w:rsidR="00E92A5A" w14:paraId="5DB5B694" w14:textId="77777777">
        <w:trPr>
          <w:trHeight w:val="548"/>
        </w:trPr>
        <w:tc>
          <w:tcPr>
            <w:tcW w:w="3797" w:type="dxa"/>
            <w:vMerge/>
            <w:tcBorders>
              <w:top w:val="single" w:sz="8" w:space="0" w:color="auto"/>
              <w:left w:val="single" w:sz="8" w:space="0" w:color="auto"/>
              <w:bottom w:val="single" w:sz="8" w:space="0" w:color="auto"/>
              <w:right w:val="single" w:sz="8" w:space="0" w:color="auto"/>
            </w:tcBorders>
            <w:vAlign w:val="bottom"/>
          </w:tcPr>
          <w:p w14:paraId="020058ED" w14:textId="77777777" w:rsidR="00E92A5A" w:rsidRDefault="00E92A5A">
            <w:pPr>
              <w:spacing w:line="360" w:lineRule="auto"/>
              <w:jc w:val="center"/>
            </w:pPr>
          </w:p>
        </w:tc>
        <w:tc>
          <w:tcPr>
            <w:tcW w:w="1760" w:type="dxa"/>
            <w:tcBorders>
              <w:top w:val="single" w:sz="8" w:space="0" w:color="auto"/>
              <w:left w:val="single" w:sz="8" w:space="0" w:color="auto"/>
              <w:bottom w:val="single" w:sz="8" w:space="0" w:color="auto"/>
              <w:right w:val="single" w:sz="8" w:space="0" w:color="auto"/>
            </w:tcBorders>
            <w:vAlign w:val="bottom"/>
          </w:tcPr>
          <w:p w14:paraId="62604021" w14:textId="77777777" w:rsidR="00E92A5A" w:rsidRDefault="00000000">
            <w:pPr>
              <w:jc w:val="center"/>
            </w:pPr>
            <w:r>
              <w:rPr>
                <w:rFonts w:hint="eastAsia"/>
              </w:rPr>
              <w:t>4</w:t>
            </w:r>
            <w:r>
              <w:t>8T</w:t>
            </w:r>
          </w:p>
        </w:tc>
        <w:tc>
          <w:tcPr>
            <w:tcW w:w="1924" w:type="dxa"/>
            <w:tcBorders>
              <w:top w:val="single" w:sz="8" w:space="0" w:color="auto"/>
              <w:left w:val="single" w:sz="8" w:space="0" w:color="auto"/>
              <w:bottom w:val="single" w:sz="8" w:space="0" w:color="auto"/>
              <w:right w:val="single" w:sz="8" w:space="0" w:color="auto"/>
            </w:tcBorders>
            <w:vAlign w:val="bottom"/>
          </w:tcPr>
          <w:p w14:paraId="21892F7F" w14:textId="77777777" w:rsidR="00E92A5A" w:rsidRDefault="00000000">
            <w:pPr>
              <w:jc w:val="center"/>
            </w:pPr>
            <w:r>
              <w:rPr>
                <w:rFonts w:hint="eastAsia"/>
              </w:rPr>
              <w:t>9</w:t>
            </w:r>
            <w:r>
              <w:t>6T</w:t>
            </w:r>
          </w:p>
        </w:tc>
        <w:tc>
          <w:tcPr>
            <w:tcW w:w="1707" w:type="dxa"/>
            <w:tcBorders>
              <w:top w:val="single" w:sz="8" w:space="0" w:color="auto"/>
              <w:left w:val="single" w:sz="8" w:space="0" w:color="auto"/>
              <w:bottom w:val="single" w:sz="8" w:space="0" w:color="auto"/>
              <w:right w:val="single" w:sz="8" w:space="0" w:color="auto"/>
            </w:tcBorders>
            <w:vAlign w:val="bottom"/>
          </w:tcPr>
          <w:p w14:paraId="26EFEF22" w14:textId="77777777" w:rsidR="00E92A5A" w:rsidRDefault="00000000">
            <w:pPr>
              <w:jc w:val="center"/>
            </w:pPr>
            <w:r>
              <w:rPr>
                <w:rFonts w:hint="eastAsia"/>
                <w:sz w:val="22"/>
                <w:szCs w:val="22"/>
              </w:rPr>
              <w:t>9</w:t>
            </w:r>
            <w:r>
              <w:rPr>
                <w:sz w:val="22"/>
                <w:szCs w:val="22"/>
              </w:rPr>
              <w:t>6T</w:t>
            </w:r>
            <w:r>
              <w:rPr>
                <w:rFonts w:ascii="Arial" w:hAnsi="Arial" w:cs="Arial"/>
                <w:sz w:val="22"/>
                <w:szCs w:val="22"/>
              </w:rPr>
              <w:t>×</w:t>
            </w:r>
            <w:r>
              <w:rPr>
                <w:sz w:val="22"/>
                <w:szCs w:val="22"/>
              </w:rPr>
              <w:t>5</w:t>
            </w:r>
          </w:p>
        </w:tc>
      </w:tr>
      <w:tr w:rsidR="00E92A5A" w14:paraId="4071BBE9"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F2A33B2"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酶标板</w:t>
            </w:r>
          </w:p>
          <w:p w14:paraId="310DE4AB" w14:textId="77777777" w:rsidR="00E92A5A" w:rsidRDefault="00000000">
            <w:pPr>
              <w:spacing w:line="360" w:lineRule="auto"/>
              <w:jc w:val="center"/>
              <w:rPr>
                <w:rFonts w:ascii="Apple Color Emoji" w:hAnsi="Apple Color Emoji" w:cs="Apple Color Emoji"/>
                <w:sz w:val="21"/>
                <w:szCs w:val="21"/>
              </w:rPr>
            </w:pPr>
            <w:r>
              <w:rPr>
                <w:rFonts w:ascii="Apple Color Emoji" w:hAnsi="Apple Color Emoji" w:cs="Apple Color Emoji" w:hint="eastAsia"/>
                <w:sz w:val="21"/>
                <w:szCs w:val="21"/>
              </w:rPr>
              <w:t>（</w:t>
            </w:r>
            <w:r>
              <w:rPr>
                <w:rFonts w:ascii="Apple Color Emoji" w:hAnsi="Apple Color Emoji" w:cs="Apple Color Emoji" w:hint="eastAsia"/>
                <w:sz w:val="21"/>
                <w:szCs w:val="21"/>
              </w:rPr>
              <w:t>Coated Wells</w:t>
            </w:r>
            <w:r>
              <w:rPr>
                <w:rFonts w:ascii="Apple Color Emoji" w:hAnsi="Apple Color Emoji" w:cs="Apple Color Emoji" w:hint="eastAsia"/>
                <w:sz w:val="21"/>
                <w:szCs w:val="21"/>
              </w:rPr>
              <w:t>）</w:t>
            </w:r>
          </w:p>
        </w:tc>
        <w:tc>
          <w:tcPr>
            <w:tcW w:w="1760" w:type="dxa"/>
            <w:tcBorders>
              <w:top w:val="single" w:sz="8" w:space="0" w:color="auto"/>
              <w:left w:val="single" w:sz="8" w:space="0" w:color="auto"/>
              <w:bottom w:val="single" w:sz="8" w:space="0" w:color="auto"/>
              <w:right w:val="single" w:sz="8" w:space="0" w:color="auto"/>
            </w:tcBorders>
            <w:vAlign w:val="bottom"/>
          </w:tcPr>
          <w:p w14:paraId="7D0A4604"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924" w:type="dxa"/>
            <w:tcBorders>
              <w:top w:val="single" w:sz="8" w:space="0" w:color="auto"/>
              <w:left w:val="single" w:sz="8" w:space="0" w:color="auto"/>
              <w:bottom w:val="single" w:sz="8" w:space="0" w:color="auto"/>
              <w:right w:val="single" w:sz="8" w:space="0" w:color="auto"/>
            </w:tcBorders>
            <w:vAlign w:val="bottom"/>
          </w:tcPr>
          <w:p w14:paraId="0E2CF5C0"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c>
          <w:tcPr>
            <w:tcW w:w="1707" w:type="dxa"/>
            <w:tcBorders>
              <w:top w:val="single" w:sz="8" w:space="0" w:color="auto"/>
              <w:left w:val="single" w:sz="8" w:space="0" w:color="auto"/>
              <w:bottom w:val="single" w:sz="8" w:space="0" w:color="auto"/>
              <w:right w:val="single" w:sz="8" w:space="0" w:color="auto"/>
            </w:tcBorders>
            <w:vAlign w:val="bottom"/>
          </w:tcPr>
          <w:p w14:paraId="6DDC889C" w14:textId="77777777" w:rsidR="00E92A5A" w:rsidRDefault="00000000">
            <w:pPr>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r>
              <w:rPr>
                <w:rFonts w:ascii="Arial" w:hAnsi="Arial" w:cs="Arial"/>
                <w:sz w:val="21"/>
                <w:szCs w:val="21"/>
              </w:rPr>
              <w:t>×</w:t>
            </w:r>
            <w:r>
              <w:rPr>
                <w:rFonts w:asciiTheme="minorHAnsi" w:hAnsiTheme="minorHAnsi" w:cstheme="minorBidi"/>
                <w:sz w:val="21"/>
                <w:szCs w:val="21"/>
              </w:rPr>
              <w:t>5</w:t>
            </w:r>
          </w:p>
        </w:tc>
      </w:tr>
      <w:tr w:rsidR="00E92A5A" w14:paraId="2A4C5137"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6642C191" w14:textId="77777777" w:rsidR="00E92A5A" w:rsidRDefault="00000000">
            <w:pPr>
              <w:spacing w:line="360" w:lineRule="auto"/>
              <w:jc w:val="center"/>
            </w:pPr>
            <w:r>
              <w:rPr>
                <w:rFonts w:hint="eastAsia"/>
              </w:rPr>
              <w:t>标准品（S1）</w:t>
            </w:r>
          </w:p>
          <w:p w14:paraId="2A08D568" w14:textId="77777777" w:rsidR="00E92A5A" w:rsidRDefault="00000000">
            <w:pPr>
              <w:spacing w:line="360" w:lineRule="auto"/>
              <w:jc w:val="center"/>
            </w:pPr>
            <w:r>
              <w:rPr>
                <w:rFonts w:hint="eastAsia"/>
              </w:rPr>
              <w:t>(Standard S1)</w:t>
            </w:r>
          </w:p>
        </w:tc>
        <w:tc>
          <w:tcPr>
            <w:tcW w:w="1760" w:type="dxa"/>
            <w:tcBorders>
              <w:top w:val="single" w:sz="8" w:space="0" w:color="auto"/>
              <w:left w:val="single" w:sz="8" w:space="0" w:color="auto"/>
              <w:bottom w:val="single" w:sz="8" w:space="0" w:color="auto"/>
              <w:right w:val="single" w:sz="8" w:space="0" w:color="auto"/>
            </w:tcBorders>
            <w:vAlign w:val="bottom"/>
          </w:tcPr>
          <w:p w14:paraId="2FEFC8AE" w14:textId="77777777" w:rsidR="00E92A5A" w:rsidRDefault="00000000">
            <w:pPr>
              <w:jc w:val="center"/>
            </w:pPr>
            <w:r>
              <w:rPr>
                <w:rFonts w:hint="eastAsia"/>
              </w:rPr>
              <w:t>1支</w:t>
            </w:r>
          </w:p>
        </w:tc>
        <w:tc>
          <w:tcPr>
            <w:tcW w:w="1924" w:type="dxa"/>
            <w:tcBorders>
              <w:top w:val="single" w:sz="8" w:space="0" w:color="auto"/>
              <w:left w:val="single" w:sz="8" w:space="0" w:color="auto"/>
              <w:bottom w:val="single" w:sz="8" w:space="0" w:color="auto"/>
              <w:right w:val="single" w:sz="8" w:space="0" w:color="auto"/>
            </w:tcBorders>
            <w:vAlign w:val="bottom"/>
          </w:tcPr>
          <w:p w14:paraId="1CF28325" w14:textId="77777777" w:rsidR="00E92A5A" w:rsidRDefault="00000000">
            <w:pPr>
              <w:jc w:val="center"/>
            </w:pPr>
            <w:r>
              <w:rPr>
                <w:rFonts w:hint="eastAsia"/>
              </w:rPr>
              <w:t>1支</w:t>
            </w:r>
          </w:p>
        </w:tc>
        <w:tc>
          <w:tcPr>
            <w:tcW w:w="1707" w:type="dxa"/>
            <w:tcBorders>
              <w:top w:val="single" w:sz="8" w:space="0" w:color="auto"/>
              <w:left w:val="single" w:sz="8" w:space="0" w:color="auto"/>
              <w:bottom w:val="single" w:sz="8" w:space="0" w:color="auto"/>
              <w:right w:val="single" w:sz="8" w:space="0" w:color="auto"/>
            </w:tcBorders>
            <w:vAlign w:val="bottom"/>
          </w:tcPr>
          <w:p w14:paraId="1E9DE44E" w14:textId="77777777" w:rsidR="00E92A5A" w:rsidRDefault="00000000">
            <w:pPr>
              <w:jc w:val="center"/>
            </w:pPr>
            <w:r>
              <w:rPr>
                <w:rFonts w:hint="eastAsia"/>
              </w:rPr>
              <w:t>5支</w:t>
            </w:r>
          </w:p>
        </w:tc>
      </w:tr>
      <w:tr w:rsidR="00E92A5A" w14:paraId="7627EFFE" w14:textId="77777777">
        <w:trPr>
          <w:trHeight w:val="1160"/>
        </w:trPr>
        <w:tc>
          <w:tcPr>
            <w:tcW w:w="3797" w:type="dxa"/>
            <w:tcBorders>
              <w:top w:val="single" w:sz="8" w:space="0" w:color="auto"/>
              <w:left w:val="single" w:sz="8" w:space="0" w:color="auto"/>
              <w:bottom w:val="single" w:sz="8" w:space="0" w:color="auto"/>
              <w:right w:val="single" w:sz="8" w:space="0" w:color="auto"/>
            </w:tcBorders>
            <w:vAlign w:val="bottom"/>
          </w:tcPr>
          <w:p w14:paraId="4CD46C64" w14:textId="77777777" w:rsidR="00E92A5A" w:rsidRDefault="00000000">
            <w:pPr>
              <w:spacing w:line="360" w:lineRule="auto"/>
              <w:jc w:val="center"/>
            </w:pPr>
            <w:r>
              <w:rPr>
                <w:rFonts w:hint="eastAsia"/>
              </w:rPr>
              <w:t>标准品/样品稀释液</w:t>
            </w:r>
          </w:p>
          <w:p w14:paraId="0C4F2820" w14:textId="77777777" w:rsidR="00E92A5A" w:rsidRDefault="00000000">
            <w:pPr>
              <w:spacing w:line="360" w:lineRule="auto"/>
              <w:jc w:val="center"/>
            </w:pPr>
            <w:r>
              <w:rPr>
                <w:rFonts w:hint="eastAsia"/>
              </w:rPr>
              <w:t xml:space="preserve">(Standard/Sample </w:t>
            </w:r>
            <w:proofErr w:type="gramStart"/>
            <w:r>
              <w:rPr>
                <w:rFonts w:hint="eastAsia"/>
              </w:rPr>
              <w:t>Diluent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53C30766"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7BFFC199" w14:textId="77777777" w:rsidR="00E92A5A" w:rsidRDefault="00000000">
            <w:pPr>
              <w:jc w:val="center"/>
            </w:pPr>
            <w:r>
              <w:rPr>
                <w:rFonts w:hint="eastAsia"/>
              </w:rPr>
              <w:t>12ml</w:t>
            </w:r>
          </w:p>
        </w:tc>
        <w:tc>
          <w:tcPr>
            <w:tcW w:w="1707" w:type="dxa"/>
            <w:tcBorders>
              <w:top w:val="single" w:sz="8" w:space="0" w:color="auto"/>
              <w:left w:val="single" w:sz="8" w:space="0" w:color="auto"/>
              <w:bottom w:val="single" w:sz="8" w:space="0" w:color="auto"/>
              <w:right w:val="single" w:sz="8" w:space="0" w:color="auto"/>
            </w:tcBorders>
            <w:vAlign w:val="bottom"/>
          </w:tcPr>
          <w:p w14:paraId="1DB2F9DA"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59FE7EA1" w14:textId="77777777">
        <w:trPr>
          <w:trHeight w:val="1142"/>
        </w:trPr>
        <w:tc>
          <w:tcPr>
            <w:tcW w:w="3797" w:type="dxa"/>
            <w:tcBorders>
              <w:top w:val="single" w:sz="8" w:space="0" w:color="auto"/>
              <w:left w:val="single" w:sz="8" w:space="0" w:color="auto"/>
              <w:bottom w:val="single" w:sz="8" w:space="0" w:color="auto"/>
              <w:right w:val="single" w:sz="8" w:space="0" w:color="auto"/>
            </w:tcBorders>
            <w:vAlign w:val="bottom"/>
          </w:tcPr>
          <w:p w14:paraId="752ECE45" w14:textId="77777777" w:rsidR="00E92A5A" w:rsidRDefault="00000000">
            <w:pPr>
              <w:spacing w:line="360" w:lineRule="auto"/>
              <w:jc w:val="center"/>
            </w:pPr>
            <w:r>
              <w:rPr>
                <w:rFonts w:hint="eastAsia"/>
              </w:rPr>
              <w:t>辣根过氧化物酶标记检测抗体</w:t>
            </w:r>
          </w:p>
          <w:p w14:paraId="1FAC1598" w14:textId="77777777" w:rsidR="00E92A5A" w:rsidRDefault="00000000">
            <w:pPr>
              <w:spacing w:line="360" w:lineRule="auto"/>
              <w:jc w:val="center"/>
            </w:pPr>
            <w:r>
              <w:rPr>
                <w:rFonts w:hint="eastAsia"/>
              </w:rPr>
              <w:t xml:space="preserve">(Concentrated HRP </w:t>
            </w:r>
            <w:proofErr w:type="gramStart"/>
            <w:r>
              <w:rPr>
                <w:rFonts w:hint="eastAsia"/>
              </w:rPr>
              <w:t>Antibody )</w:t>
            </w:r>
            <w:proofErr w:type="gramEnd"/>
          </w:p>
        </w:tc>
        <w:tc>
          <w:tcPr>
            <w:tcW w:w="1760" w:type="dxa"/>
            <w:tcBorders>
              <w:top w:val="single" w:sz="8" w:space="0" w:color="auto"/>
              <w:left w:val="single" w:sz="8" w:space="0" w:color="auto"/>
              <w:bottom w:val="single" w:sz="8" w:space="0" w:color="auto"/>
              <w:right w:val="single" w:sz="8" w:space="0" w:color="auto"/>
            </w:tcBorders>
            <w:vAlign w:val="bottom"/>
          </w:tcPr>
          <w:p w14:paraId="27C52AAF" w14:textId="77777777" w:rsidR="00E92A5A" w:rsidRDefault="00000000">
            <w:pPr>
              <w:jc w:val="center"/>
            </w:pPr>
            <w:r>
              <w:rPr>
                <w:rFonts w:hint="eastAsia"/>
              </w:rPr>
              <w:t>6ml</w:t>
            </w:r>
          </w:p>
        </w:tc>
        <w:tc>
          <w:tcPr>
            <w:tcW w:w="1924" w:type="dxa"/>
            <w:tcBorders>
              <w:top w:val="single" w:sz="8" w:space="0" w:color="auto"/>
              <w:left w:val="single" w:sz="8" w:space="0" w:color="auto"/>
              <w:bottom w:val="single" w:sz="8" w:space="0" w:color="auto"/>
              <w:right w:val="single" w:sz="8" w:space="0" w:color="auto"/>
            </w:tcBorders>
            <w:vAlign w:val="bottom"/>
          </w:tcPr>
          <w:p w14:paraId="52033378"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FDA6FC3"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DAC49BF"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34CCAD2" w14:textId="77777777" w:rsidR="00E92A5A" w:rsidRDefault="00000000">
            <w:pPr>
              <w:spacing w:line="360" w:lineRule="auto"/>
              <w:jc w:val="center"/>
            </w:pPr>
            <w:r>
              <w:rPr>
                <w:rFonts w:hint="eastAsia"/>
              </w:rPr>
              <w:t>TMB 显色液（A/B）</w:t>
            </w:r>
          </w:p>
          <w:p w14:paraId="040D9616" w14:textId="77777777" w:rsidR="00E92A5A" w:rsidRDefault="00000000">
            <w:pPr>
              <w:spacing w:line="360" w:lineRule="auto"/>
              <w:jc w:val="center"/>
            </w:pPr>
            <w:r>
              <w:rPr>
                <w:rFonts w:hint="eastAsia"/>
              </w:rPr>
              <w:t>(TMB Chromogen A/B)</w:t>
            </w:r>
          </w:p>
        </w:tc>
        <w:tc>
          <w:tcPr>
            <w:tcW w:w="1760" w:type="dxa"/>
            <w:tcBorders>
              <w:top w:val="single" w:sz="8" w:space="0" w:color="auto"/>
              <w:left w:val="single" w:sz="8" w:space="0" w:color="auto"/>
              <w:bottom w:val="single" w:sz="8" w:space="0" w:color="auto"/>
              <w:right w:val="single" w:sz="8" w:space="0" w:color="auto"/>
            </w:tcBorders>
            <w:vAlign w:val="bottom"/>
          </w:tcPr>
          <w:p w14:paraId="18437B86" w14:textId="77777777" w:rsidR="00E92A5A" w:rsidRDefault="00000000">
            <w:pPr>
              <w:jc w:val="center"/>
            </w:pPr>
            <w:r>
              <w:t>6</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6FE679A0" w14:textId="77777777" w:rsidR="00E92A5A" w:rsidRDefault="00000000">
            <w:pPr>
              <w:jc w:val="center"/>
            </w:pPr>
            <w:r>
              <w:rPr>
                <w:rFonts w:hint="eastAsia"/>
              </w:rPr>
              <w:t>1</w:t>
            </w:r>
            <w:r>
              <w:t>2</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77D4E6EF"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6EE216F8"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15960605" w14:textId="77777777" w:rsidR="00E92A5A" w:rsidRDefault="00000000">
            <w:pPr>
              <w:spacing w:line="360" w:lineRule="auto"/>
              <w:jc w:val="center"/>
            </w:pPr>
            <w:r>
              <w:rPr>
                <w:rFonts w:hint="eastAsia"/>
              </w:rPr>
              <w:t>终止液</w:t>
            </w:r>
          </w:p>
          <w:p w14:paraId="3771BB4B" w14:textId="77777777" w:rsidR="00E92A5A" w:rsidRDefault="00000000">
            <w:pPr>
              <w:spacing w:line="360" w:lineRule="auto"/>
              <w:jc w:val="center"/>
            </w:pPr>
            <w:r>
              <w:rPr>
                <w:rFonts w:hint="eastAsia"/>
              </w:rPr>
              <w:t>(Stop Solution)</w:t>
            </w:r>
          </w:p>
        </w:tc>
        <w:tc>
          <w:tcPr>
            <w:tcW w:w="1760" w:type="dxa"/>
            <w:tcBorders>
              <w:top w:val="single" w:sz="8" w:space="0" w:color="auto"/>
              <w:left w:val="single" w:sz="8" w:space="0" w:color="auto"/>
              <w:bottom w:val="single" w:sz="8" w:space="0" w:color="auto"/>
              <w:right w:val="single" w:sz="8" w:space="0" w:color="auto"/>
            </w:tcBorders>
            <w:vAlign w:val="bottom"/>
          </w:tcPr>
          <w:p w14:paraId="212AFF0B" w14:textId="77777777" w:rsidR="00E92A5A" w:rsidRDefault="00000000">
            <w:pPr>
              <w:jc w:val="center"/>
            </w:pPr>
            <w:r>
              <w:t>3</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098717D3" w14:textId="77777777" w:rsidR="00E92A5A" w:rsidRDefault="00000000">
            <w:pPr>
              <w:jc w:val="center"/>
            </w:pPr>
            <w:r>
              <w:t>6</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1EA9B06D" w14:textId="77777777" w:rsidR="00E92A5A" w:rsidRDefault="00000000">
            <w:pPr>
              <w:jc w:val="center"/>
              <w:rPr>
                <w:sz w:val="22"/>
                <w:szCs w:val="22"/>
              </w:rPr>
            </w:pPr>
            <w:r>
              <w:rPr>
                <w:sz w:val="22"/>
                <w:szCs w:val="22"/>
              </w:rPr>
              <w:t>6</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0467704E" w14:textId="77777777">
        <w:trPr>
          <w:trHeight w:val="1060"/>
        </w:trPr>
        <w:tc>
          <w:tcPr>
            <w:tcW w:w="3797" w:type="dxa"/>
            <w:tcBorders>
              <w:top w:val="single" w:sz="8" w:space="0" w:color="auto"/>
              <w:left w:val="single" w:sz="8" w:space="0" w:color="auto"/>
              <w:bottom w:val="single" w:sz="8" w:space="0" w:color="auto"/>
              <w:right w:val="single" w:sz="8" w:space="0" w:color="auto"/>
            </w:tcBorders>
            <w:vAlign w:val="bottom"/>
          </w:tcPr>
          <w:p w14:paraId="72980BF8" w14:textId="77777777" w:rsidR="00E92A5A" w:rsidRDefault="00000000">
            <w:pPr>
              <w:spacing w:line="360" w:lineRule="auto"/>
              <w:jc w:val="center"/>
            </w:pPr>
            <w:r>
              <w:rPr>
                <w:rFonts w:hint="eastAsia"/>
              </w:rPr>
              <w:t>30×洗涤缓冲液</w:t>
            </w:r>
          </w:p>
          <w:p w14:paraId="4E102E3E" w14:textId="77777777" w:rsidR="00E92A5A" w:rsidRDefault="00000000">
            <w:pPr>
              <w:spacing w:line="360" w:lineRule="auto"/>
              <w:jc w:val="center"/>
            </w:pPr>
            <w:r>
              <w:rPr>
                <w:rFonts w:hint="eastAsia"/>
              </w:rPr>
              <w:t>(30×Wash Buffer)</w:t>
            </w:r>
          </w:p>
        </w:tc>
        <w:tc>
          <w:tcPr>
            <w:tcW w:w="1760" w:type="dxa"/>
            <w:tcBorders>
              <w:top w:val="single" w:sz="8" w:space="0" w:color="auto"/>
              <w:left w:val="single" w:sz="8" w:space="0" w:color="auto"/>
              <w:bottom w:val="single" w:sz="8" w:space="0" w:color="auto"/>
              <w:right w:val="single" w:sz="8" w:space="0" w:color="auto"/>
            </w:tcBorders>
            <w:vAlign w:val="bottom"/>
          </w:tcPr>
          <w:p w14:paraId="5DCAD1D2" w14:textId="77777777" w:rsidR="00E92A5A" w:rsidRDefault="00000000">
            <w:pPr>
              <w:jc w:val="center"/>
            </w:pPr>
            <w:r>
              <w:t>25</w:t>
            </w:r>
            <w:r>
              <w:rPr>
                <w:rFonts w:hint="eastAsia"/>
              </w:rPr>
              <w:t>ml</w:t>
            </w:r>
          </w:p>
        </w:tc>
        <w:tc>
          <w:tcPr>
            <w:tcW w:w="1924" w:type="dxa"/>
            <w:tcBorders>
              <w:top w:val="single" w:sz="8" w:space="0" w:color="auto"/>
              <w:left w:val="single" w:sz="8" w:space="0" w:color="auto"/>
              <w:bottom w:val="single" w:sz="8" w:space="0" w:color="auto"/>
              <w:right w:val="single" w:sz="8" w:space="0" w:color="auto"/>
            </w:tcBorders>
            <w:vAlign w:val="bottom"/>
          </w:tcPr>
          <w:p w14:paraId="48E04233" w14:textId="77777777" w:rsidR="00E92A5A" w:rsidRDefault="00000000">
            <w:pPr>
              <w:jc w:val="center"/>
            </w:pPr>
            <w:r>
              <w:rPr>
                <w:rFonts w:hint="eastAsia"/>
              </w:rPr>
              <w:t>2</w:t>
            </w:r>
            <w:r>
              <w:t>5</w:t>
            </w:r>
            <w:r>
              <w:rPr>
                <w:rFonts w:hint="eastAsia"/>
              </w:rPr>
              <w:t>ml</w:t>
            </w:r>
          </w:p>
        </w:tc>
        <w:tc>
          <w:tcPr>
            <w:tcW w:w="1707" w:type="dxa"/>
            <w:tcBorders>
              <w:top w:val="single" w:sz="8" w:space="0" w:color="auto"/>
              <w:left w:val="single" w:sz="8" w:space="0" w:color="auto"/>
              <w:bottom w:val="single" w:sz="8" w:space="0" w:color="auto"/>
              <w:right w:val="single" w:sz="8" w:space="0" w:color="auto"/>
            </w:tcBorders>
            <w:vAlign w:val="bottom"/>
          </w:tcPr>
          <w:p w14:paraId="5E58815B"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rial" w:hAnsi="Arial" w:cs="Arial"/>
                <w:sz w:val="22"/>
                <w:szCs w:val="22"/>
              </w:rPr>
              <w:t>×</w:t>
            </w:r>
            <w:r>
              <w:rPr>
                <w:rFonts w:asciiTheme="minorHAnsi" w:hAnsiTheme="minorHAnsi" w:cstheme="minorBidi"/>
                <w:sz w:val="22"/>
                <w:szCs w:val="22"/>
              </w:rPr>
              <w:t>5</w:t>
            </w:r>
          </w:p>
        </w:tc>
      </w:tr>
      <w:tr w:rsidR="00E92A5A" w14:paraId="3EF687C8" w14:textId="77777777">
        <w:trPr>
          <w:trHeight w:val="1053"/>
        </w:trPr>
        <w:tc>
          <w:tcPr>
            <w:tcW w:w="3797" w:type="dxa"/>
            <w:tcBorders>
              <w:top w:val="single" w:sz="8" w:space="0" w:color="auto"/>
            </w:tcBorders>
            <w:vAlign w:val="bottom"/>
          </w:tcPr>
          <w:p w14:paraId="0F4C1790" w14:textId="77777777" w:rsidR="00E92A5A" w:rsidRDefault="00000000">
            <w:pPr>
              <w:pStyle w:val="a9"/>
              <w:shd w:val="clear" w:color="auto" w:fill="FFFFFF"/>
              <w:jc w:val="center"/>
              <w:rPr>
                <w:sz w:val="22"/>
                <w:szCs w:val="22"/>
              </w:rPr>
            </w:pPr>
            <w:r>
              <w:rPr>
                <w:rFonts w:hint="eastAsia"/>
                <w:sz w:val="22"/>
                <w:szCs w:val="22"/>
              </w:rPr>
              <w:t>封板膜</w:t>
            </w:r>
          </w:p>
          <w:p w14:paraId="75309DC4" w14:textId="77777777" w:rsidR="00E92A5A" w:rsidRDefault="00000000">
            <w:pPr>
              <w:jc w:val="center"/>
            </w:pPr>
            <w:r>
              <w:rPr>
                <w:rFonts w:ascii="TimesNewRomanPSMT" w:hAnsi="TimesNewRomanPSMT"/>
                <w:sz w:val="22"/>
                <w:szCs w:val="22"/>
              </w:rPr>
              <w:t>(Plate Sealer)</w:t>
            </w:r>
          </w:p>
        </w:tc>
        <w:tc>
          <w:tcPr>
            <w:tcW w:w="1760" w:type="dxa"/>
            <w:tcBorders>
              <w:top w:val="single" w:sz="8" w:space="0" w:color="auto"/>
            </w:tcBorders>
            <w:vAlign w:val="bottom"/>
          </w:tcPr>
          <w:p w14:paraId="652159B8" w14:textId="77777777" w:rsidR="00E92A5A" w:rsidRDefault="00000000">
            <w:pPr>
              <w:jc w:val="center"/>
            </w:pPr>
            <w:r>
              <w:rPr>
                <w:rFonts w:hint="eastAsia"/>
              </w:rPr>
              <w:t>2</w:t>
            </w:r>
          </w:p>
        </w:tc>
        <w:tc>
          <w:tcPr>
            <w:tcW w:w="1924" w:type="dxa"/>
            <w:tcBorders>
              <w:top w:val="single" w:sz="8" w:space="0" w:color="auto"/>
            </w:tcBorders>
            <w:vAlign w:val="bottom"/>
          </w:tcPr>
          <w:p w14:paraId="4B7BC8E0" w14:textId="77777777" w:rsidR="00E92A5A" w:rsidRDefault="00000000">
            <w:pPr>
              <w:jc w:val="center"/>
            </w:pPr>
            <w:r>
              <w:rPr>
                <w:rFonts w:hint="eastAsia"/>
              </w:rPr>
              <w:t>4</w:t>
            </w:r>
          </w:p>
        </w:tc>
        <w:tc>
          <w:tcPr>
            <w:tcW w:w="1707" w:type="dxa"/>
            <w:tcBorders>
              <w:top w:val="single" w:sz="8" w:space="0" w:color="auto"/>
            </w:tcBorders>
            <w:vAlign w:val="bottom"/>
          </w:tcPr>
          <w:p w14:paraId="66D61BD4" w14:textId="77777777" w:rsidR="00E92A5A" w:rsidRDefault="00000000">
            <w:pPr>
              <w:jc w:val="center"/>
            </w:pPr>
            <w:r>
              <w:t>15</w:t>
            </w:r>
          </w:p>
        </w:tc>
      </w:tr>
    </w:tbl>
    <w:p w14:paraId="12C3CF7D" w14:textId="77777777" w:rsidR="00E92A5A" w:rsidRDefault="00E92A5A"/>
    <w:p w14:paraId="7CFB9AFD" w14:textId="77777777" w:rsidR="00E92A5A" w:rsidRDefault="00000000">
      <w:pPr>
        <w:widowControl w:val="0"/>
        <w:jc w:val="both"/>
        <w:rPr>
          <w:b/>
          <w:bCs/>
          <w:sz w:val="28"/>
          <w:szCs w:val="28"/>
        </w:rPr>
      </w:pPr>
      <w:r>
        <w:rPr>
          <w:rFonts w:hint="eastAsia"/>
          <w:b/>
          <w:bCs/>
          <w:sz w:val="28"/>
          <w:szCs w:val="28"/>
        </w:rPr>
        <w:t>试剂盒的储存及有效期：</w:t>
      </w:r>
    </w:p>
    <w:p w14:paraId="5B75DF09" w14:textId="77777777" w:rsidR="00E92A5A" w:rsidRDefault="00000000">
      <w:pPr>
        <w:widowControl w:val="0"/>
        <w:ind w:left="360" w:hangingChars="150" w:hanging="360"/>
        <w:jc w:val="both"/>
      </w:pPr>
      <w:r>
        <w:rPr>
          <w:rFonts w:hint="eastAsia"/>
        </w:rPr>
        <w:t>1、未拆封的试剂盒4℃保存，</w:t>
      </w:r>
      <w:r>
        <w:t>6</w:t>
      </w:r>
      <w:r>
        <w:rPr>
          <w:rFonts w:hint="eastAsia"/>
        </w:rPr>
        <w:t xml:space="preserve">个月有效。 </w:t>
      </w:r>
    </w:p>
    <w:p w14:paraId="53FA3150" w14:textId="77777777" w:rsidR="00E92A5A"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14:paraId="4042AA1F" w14:textId="77777777" w:rsidR="00E92A5A" w:rsidRDefault="00E92A5A">
      <w:pPr>
        <w:widowControl w:val="0"/>
        <w:jc w:val="both"/>
      </w:pPr>
    </w:p>
    <w:p w14:paraId="58853BDB" w14:textId="77777777" w:rsidR="00E92A5A" w:rsidRDefault="00000000">
      <w:pPr>
        <w:widowControl w:val="0"/>
        <w:jc w:val="both"/>
        <w:rPr>
          <w:b/>
          <w:bCs/>
          <w:sz w:val="28"/>
          <w:szCs w:val="28"/>
        </w:rPr>
      </w:pPr>
      <w:r>
        <w:rPr>
          <w:rFonts w:hint="eastAsia"/>
          <w:b/>
          <w:bCs/>
          <w:sz w:val="28"/>
          <w:szCs w:val="28"/>
        </w:rPr>
        <w:t xml:space="preserve">提示： </w:t>
      </w:r>
    </w:p>
    <w:p w14:paraId="0A561D2C" w14:textId="77777777" w:rsidR="00E92A5A" w:rsidRDefault="00000000">
      <w:pPr>
        <w:pStyle w:val="ad"/>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14:paraId="24A9E7F2" w14:textId="77777777" w:rsidR="00E92A5A" w:rsidRDefault="00E92A5A">
      <w:pPr>
        <w:widowControl w:val="0"/>
        <w:jc w:val="both"/>
      </w:pPr>
    </w:p>
    <w:p w14:paraId="2533E2EB" w14:textId="77777777" w:rsidR="00E92A5A" w:rsidRDefault="00000000">
      <w:pPr>
        <w:pStyle w:val="a9"/>
        <w:rPr>
          <w:color w:val="0070C0"/>
          <w:sz w:val="28"/>
          <w:szCs w:val="28"/>
        </w:rPr>
      </w:pPr>
      <w:r>
        <w:rPr>
          <w:rFonts w:ascii="黑体" w:eastAsia="黑体" w:hAnsi="黑体" w:hint="eastAsia"/>
          <w:b/>
          <w:bCs/>
          <w:sz w:val="28"/>
          <w:szCs w:val="28"/>
        </w:rPr>
        <w:t>样品的收集和保存</w:t>
      </w:r>
      <w:r>
        <w:rPr>
          <w:rFonts w:ascii="黑体" w:eastAsia="黑体" w:hAnsi="黑体" w:hint="eastAsia"/>
          <w:color w:val="0070C0"/>
          <w:sz w:val="28"/>
          <w:szCs w:val="28"/>
        </w:rPr>
        <w:t>：</w:t>
      </w:r>
    </w:p>
    <w:p w14:paraId="52950718" w14:textId="77777777" w:rsidR="00E92A5A" w:rsidRDefault="00000000">
      <w:pPr>
        <w:pStyle w:val="a9"/>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14:paraId="3A3E06A0" w14:textId="77777777" w:rsidR="00E92A5A" w:rsidRDefault="00000000">
      <w:pPr>
        <w:pStyle w:val="a9"/>
        <w:numPr>
          <w:ilvl w:val="0"/>
          <w:numId w:val="4"/>
        </w:numPr>
      </w:pPr>
      <w:r>
        <w:rPr>
          <w:rFonts w:hint="eastAsia"/>
        </w:rPr>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14:paraId="7890F8F8" w14:textId="77777777" w:rsidR="00E92A5A" w:rsidRDefault="00000000">
      <w:pPr>
        <w:pStyle w:val="a9"/>
        <w:numPr>
          <w:ilvl w:val="0"/>
          <w:numId w:val="4"/>
        </w:numPr>
      </w:pPr>
      <w:r>
        <w:rPr>
          <w:rFonts w:hint="eastAsia"/>
        </w:rPr>
        <w:t xml:space="preserve">组织匀浆: </w:t>
      </w:r>
    </w:p>
    <w:p w14:paraId="6CAC41EB" w14:textId="77777777" w:rsidR="00E92A5A" w:rsidRDefault="00000000">
      <w:pPr>
        <w:pStyle w:val="a9"/>
        <w:numPr>
          <w:ilvl w:val="0"/>
          <w:numId w:val="4"/>
        </w:numPr>
      </w:pPr>
      <w:r>
        <w:t>A</w:t>
      </w:r>
      <w:r>
        <w:rPr>
          <w:rFonts w:hint="eastAsia"/>
        </w:rPr>
        <w:t>、在预冷 PBS(0.01mol/L， pH=7.0-7.2)中清洗去除血液，低温切</w:t>
      </w:r>
      <w:r>
        <w:t>割标本后，准确称取组织重量。</w:t>
      </w:r>
    </w:p>
    <w:p w14:paraId="2769D014" w14:textId="77777777" w:rsidR="00E92A5A" w:rsidRDefault="00000000">
      <w:pPr>
        <w:pStyle w:val="a9"/>
        <w:ind w:left="720"/>
      </w:pPr>
      <w:r>
        <w:t>B</w:t>
      </w:r>
      <w:r>
        <w:rPr>
          <w:rFonts w:hint="eastAsia"/>
        </w:rPr>
        <w:t>、</w:t>
      </w:r>
      <w:r>
        <w:t>按重量(g):体积(mL)=1:9的比例，加入9倍体积的匀浆介质PBS。用手工或匀浆器将标本充分匀浆</w:t>
      </w:r>
      <w:r>
        <w:rPr>
          <w:rFonts w:hint="eastAsia"/>
        </w:rPr>
        <w:t>。</w:t>
      </w:r>
    </w:p>
    <w:p w14:paraId="216064E9" w14:textId="77777777" w:rsidR="00E92A5A" w:rsidRDefault="00000000">
      <w:pPr>
        <w:pStyle w:val="a9"/>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14:paraId="0A0C09BA" w14:textId="77777777" w:rsidR="00E92A5A" w:rsidRDefault="00000000">
      <w:pPr>
        <w:pStyle w:val="a9"/>
        <w:ind w:firstLineChars="100" w:firstLine="240"/>
      </w:pPr>
      <w:r>
        <w:rPr>
          <w:rFonts w:hint="eastAsia"/>
        </w:rPr>
        <w:t>5.细胞裂解液:在分析试验之前，细胞需利用以下方法处理:</w:t>
      </w:r>
    </w:p>
    <w:p w14:paraId="0ADDD833" w14:textId="77777777" w:rsidR="00E92A5A" w:rsidRDefault="00000000">
      <w:pPr>
        <w:pStyle w:val="a9"/>
        <w:ind w:leftChars="200" w:left="480" w:firstLineChars="50" w:firstLine="120"/>
      </w:pP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14:paraId="7BBBD5C5" w14:textId="77777777" w:rsidR="00E92A5A" w:rsidRDefault="00000000">
      <w:pPr>
        <w:pStyle w:val="a9"/>
        <w:ind w:leftChars="150" w:left="360" w:firstLineChars="100" w:firstLine="24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14:paraId="7004DE13" w14:textId="77777777" w:rsidR="00E92A5A" w:rsidRDefault="00000000">
      <w:pPr>
        <w:pStyle w:val="a9"/>
        <w:ind w:left="480" w:hangingChars="200" w:hanging="480"/>
      </w:pPr>
      <w:r>
        <w:rPr>
          <w:rFonts w:hint="eastAsia"/>
        </w:rPr>
        <w:t xml:space="preserve">6. 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14:paraId="05C87452" w14:textId="77777777" w:rsidR="00E92A5A" w:rsidRDefault="00000000">
      <w:pPr>
        <w:pStyle w:val="a9"/>
        <w:rPr>
          <w:b/>
          <w:bCs/>
        </w:rPr>
      </w:pPr>
      <w:r>
        <w:rPr>
          <w:rFonts w:hint="eastAsia"/>
          <w:b/>
          <w:bCs/>
        </w:rPr>
        <w:t xml:space="preserve">提示: </w:t>
      </w:r>
    </w:p>
    <w:p w14:paraId="7623132D" w14:textId="77777777" w:rsidR="00E92A5A" w:rsidRDefault="00000000">
      <w:pPr>
        <w:pStyle w:val="a9"/>
        <w:numPr>
          <w:ilvl w:val="0"/>
          <w:numId w:val="5"/>
        </w:numPr>
      </w:pPr>
      <w:r>
        <w:rPr>
          <w:rFonts w:hint="eastAsia"/>
        </w:rPr>
        <w:t>标本均需密封保存，4℃保存不超过1周，≤-20℃保存不超过1个月。</w:t>
      </w:r>
    </w:p>
    <w:p w14:paraId="3AA397B0" w14:textId="77777777" w:rsidR="00E92A5A" w:rsidRDefault="00000000">
      <w:pPr>
        <w:pStyle w:val="a9"/>
        <w:numPr>
          <w:ilvl w:val="0"/>
          <w:numId w:val="5"/>
        </w:numPr>
        <w:rPr>
          <w:b/>
          <w:bCs/>
        </w:rPr>
      </w:pPr>
      <w:r>
        <w:rPr>
          <w:rFonts w:hint="eastAsia"/>
        </w:rPr>
        <w:t>标本出现溶血会影响最后检测结果，故溶血标本不宜进行E</w:t>
      </w:r>
      <w:r>
        <w:t>LISA</w:t>
      </w:r>
      <w:r>
        <w:rPr>
          <w:rFonts w:hint="eastAsia"/>
        </w:rPr>
        <w:t>检测。</w:t>
      </w:r>
    </w:p>
    <w:p w14:paraId="30FF1BF9" w14:textId="77777777" w:rsidR="00E92A5A" w:rsidRDefault="00000000">
      <w:pPr>
        <w:rPr>
          <w:b/>
          <w:bCs/>
        </w:rPr>
      </w:pPr>
      <w:r>
        <w:rPr>
          <w:rFonts w:hint="eastAsia"/>
          <w:b/>
          <w:bCs/>
        </w:rPr>
        <w:lastRenderedPageBreak/>
        <w:t>样本稀释原则</w:t>
      </w:r>
    </w:p>
    <w:p w14:paraId="45E0DB8D" w14:textId="77777777" w:rsidR="00E92A5A" w:rsidRDefault="00000000">
      <w:pPr>
        <w:pStyle w:val="a9"/>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14:paraId="5E537D9F" w14:textId="77777777" w:rsidR="00E92A5A" w:rsidRDefault="00000000">
      <w:pPr>
        <w:spacing w:before="100" w:beforeAutospacing="1" w:after="100" w:afterAutospacing="1"/>
        <w:rPr>
          <w:sz w:val="22"/>
          <w:szCs w:val="22"/>
        </w:rPr>
      </w:pPr>
      <w:r>
        <w:rPr>
          <w:rFonts w:hint="eastAsia"/>
          <w:sz w:val="22"/>
          <w:szCs w:val="22"/>
        </w:rPr>
        <w:t>参考稀释方案如下:</w:t>
      </w:r>
    </w:p>
    <w:p w14:paraId="44072EF4" w14:textId="77777777" w:rsidR="00E92A5A" w:rsidRDefault="00000000">
      <w:pPr>
        <w:spacing w:before="100" w:beforeAutospacing="1" w:after="100" w:afterAutospacing="1"/>
        <w:rPr>
          <w:sz w:val="22"/>
          <w:szCs w:val="22"/>
        </w:rPr>
      </w:pPr>
      <w:r>
        <w:rPr>
          <w:rFonts w:hint="eastAsia"/>
          <w:sz w:val="22"/>
          <w:szCs w:val="22"/>
        </w:rPr>
        <w:t>待测样本目的蛋白含量超低的-</w:t>
      </w:r>
      <w:r>
        <w:rPr>
          <w:sz w:val="22"/>
          <w:szCs w:val="22"/>
        </w:rPr>
        <w:t>---</w:t>
      </w:r>
      <w:r>
        <w:rPr>
          <w:rFonts w:hint="eastAsia"/>
          <w:sz w:val="22"/>
          <w:szCs w:val="22"/>
        </w:rPr>
        <w:t>浓缩后检测。</w:t>
      </w:r>
    </w:p>
    <w:p w14:paraId="62A11996" w14:textId="77777777" w:rsidR="00E92A5A"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14:paraId="595F6C41" w14:textId="77777777" w:rsidR="00E92A5A"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14:paraId="3CC8CE82" w14:textId="77777777" w:rsidR="00E92A5A" w:rsidRDefault="00000000">
      <w:pPr>
        <w:spacing w:before="100" w:beforeAutospacing="1" w:after="100" w:afterAutospacing="1"/>
        <w:rPr>
          <w:sz w:val="22"/>
          <w:szCs w:val="22"/>
        </w:rPr>
      </w:pPr>
      <w:r>
        <w:rPr>
          <w:rFonts w:hint="eastAsia"/>
          <w:sz w:val="22"/>
          <w:szCs w:val="22"/>
        </w:rPr>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14:paraId="7EA72358" w14:textId="77777777" w:rsidR="00E92A5A"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14:paraId="6D03EA2A"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p>
    <w:p w14:paraId="4A3B4F8F" w14:textId="77777777" w:rsidR="00E92A5A" w:rsidRDefault="00000000">
      <w:pPr>
        <w:spacing w:before="100" w:beforeAutospacing="1" w:after="100" w:afterAutospacing="1"/>
        <w:rPr>
          <w:sz w:val="22"/>
          <w:szCs w:val="22"/>
        </w:rPr>
      </w:pP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p>
    <w:p w14:paraId="6067F5FE" w14:textId="77777777" w:rsidR="00E92A5A"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14:paraId="0F54F156" w14:textId="77777777" w:rsidR="00E92A5A" w:rsidRDefault="00E92A5A">
      <w:pPr>
        <w:widowControl w:val="0"/>
        <w:jc w:val="both"/>
      </w:pPr>
    </w:p>
    <w:p w14:paraId="48BB1E79" w14:textId="77777777" w:rsidR="00E92A5A" w:rsidRDefault="00000000">
      <w:pPr>
        <w:rPr>
          <w:b/>
          <w:bCs/>
        </w:rPr>
      </w:pPr>
      <w:r>
        <w:rPr>
          <w:rFonts w:hint="eastAsia"/>
          <w:b/>
          <w:bCs/>
        </w:rPr>
        <w:t>需自备的设备及试剂：</w:t>
      </w:r>
    </w:p>
    <w:p w14:paraId="4D8CE491" w14:textId="77777777" w:rsidR="00E92A5A" w:rsidRDefault="00000000">
      <w:r>
        <w:rPr>
          <w:rFonts w:hint="eastAsia"/>
        </w:rPr>
        <w:t xml:space="preserve">1、酶标仪（含450nm 滤光片）， 使用前仪器提前预热。 </w:t>
      </w:r>
    </w:p>
    <w:p w14:paraId="31297BFF" w14:textId="77777777" w:rsidR="00E92A5A" w:rsidRDefault="00000000">
      <w:r>
        <w:rPr>
          <w:rFonts w:hint="eastAsia"/>
        </w:rPr>
        <w:t>2、单道及多道</w:t>
      </w:r>
      <w:proofErr w:type="gramStart"/>
      <w:r>
        <w:rPr>
          <w:rFonts w:hint="eastAsia"/>
        </w:rPr>
        <w:t>微量移液器</w:t>
      </w:r>
      <w:proofErr w:type="gramEnd"/>
      <w:r>
        <w:rPr>
          <w:rFonts w:hint="eastAsia"/>
        </w:rPr>
        <w:t>及无菌吸头。</w:t>
      </w:r>
    </w:p>
    <w:p w14:paraId="1F86C001" w14:textId="77777777" w:rsidR="00E92A5A" w:rsidRDefault="00000000">
      <w:r>
        <w:rPr>
          <w:rFonts w:hint="eastAsia"/>
        </w:rPr>
        <w:t>3、1</w:t>
      </w:r>
      <w:r>
        <w:t>.5</w:t>
      </w:r>
      <w:r>
        <w:rPr>
          <w:rFonts w:hint="eastAsia"/>
        </w:rPr>
        <w:t>ml离心管。</w:t>
      </w:r>
    </w:p>
    <w:p w14:paraId="0F809C17" w14:textId="77777777" w:rsidR="00E92A5A" w:rsidRDefault="00000000">
      <w:r>
        <w:rPr>
          <w:rFonts w:hint="eastAsia"/>
        </w:rPr>
        <w:t xml:space="preserve">4、蒸馏水或去离子水。 </w:t>
      </w:r>
    </w:p>
    <w:p w14:paraId="53F0DAE6" w14:textId="77777777" w:rsidR="00E92A5A" w:rsidRDefault="00000000">
      <w:r>
        <w:rPr>
          <w:rFonts w:hint="eastAsia"/>
        </w:rPr>
        <w:t>5、吸水纸。</w:t>
      </w:r>
    </w:p>
    <w:p w14:paraId="5A0A7A67" w14:textId="77777777" w:rsidR="00E92A5A" w:rsidRDefault="00000000">
      <w:r>
        <w:rPr>
          <w:rFonts w:hint="eastAsia"/>
        </w:rPr>
        <w:t>6、量筒烧杯等容器</w:t>
      </w:r>
    </w:p>
    <w:p w14:paraId="5F069AE1" w14:textId="77777777" w:rsidR="00E92A5A" w:rsidRDefault="00000000">
      <w:r>
        <w:rPr>
          <w:rFonts w:hint="eastAsia"/>
        </w:rPr>
        <w:t xml:space="preserve"> </w:t>
      </w:r>
    </w:p>
    <w:p w14:paraId="1B70A54C" w14:textId="77777777" w:rsidR="00E92A5A" w:rsidRDefault="00E92A5A">
      <w:pPr>
        <w:pStyle w:val="a9"/>
        <w:rPr>
          <w:b/>
          <w:bCs/>
        </w:rPr>
      </w:pPr>
    </w:p>
    <w:p w14:paraId="4B821C3E" w14:textId="77777777" w:rsidR="00E92A5A" w:rsidRDefault="00000000">
      <w:pPr>
        <w:pStyle w:val="a9"/>
        <w:rPr>
          <w:b/>
          <w:bCs/>
        </w:rPr>
      </w:pPr>
      <w:r>
        <w:rPr>
          <w:rFonts w:hint="eastAsia"/>
          <w:b/>
          <w:bCs/>
        </w:rPr>
        <w:t>洗</w:t>
      </w:r>
      <w:proofErr w:type="gramStart"/>
      <w:r>
        <w:rPr>
          <w:rFonts w:hint="eastAsia"/>
          <w:b/>
          <w:bCs/>
        </w:rPr>
        <w:t>板方法</w:t>
      </w:r>
      <w:proofErr w:type="gramEnd"/>
      <w:r>
        <w:rPr>
          <w:rFonts w:hint="eastAsia"/>
          <w:b/>
          <w:bCs/>
        </w:rPr>
        <w:t xml:space="preserve">: </w:t>
      </w:r>
    </w:p>
    <w:p w14:paraId="598242E0" w14:textId="77777777" w:rsidR="00E92A5A" w:rsidRDefault="00000000">
      <w:pPr>
        <w:pStyle w:val="a9"/>
        <w:rPr>
          <w:b/>
          <w:bCs/>
          <w:sz w:val="22"/>
          <w:szCs w:val="22"/>
        </w:rPr>
      </w:pPr>
      <w:r>
        <w:rPr>
          <w:rFonts w:hint="eastAsia"/>
          <w:b/>
          <w:bCs/>
          <w:sz w:val="22"/>
          <w:szCs w:val="22"/>
        </w:rPr>
        <w:t>手工洗</w:t>
      </w:r>
      <w:proofErr w:type="gramStart"/>
      <w:r>
        <w:rPr>
          <w:rFonts w:hint="eastAsia"/>
          <w:b/>
          <w:bCs/>
          <w:sz w:val="22"/>
          <w:szCs w:val="22"/>
        </w:rPr>
        <w:t>板方法</w:t>
      </w:r>
      <w:proofErr w:type="gramEnd"/>
      <w:r>
        <w:rPr>
          <w:rFonts w:hint="eastAsia"/>
          <w:b/>
          <w:bCs/>
          <w:sz w:val="22"/>
          <w:szCs w:val="22"/>
        </w:rPr>
        <w:t>:</w:t>
      </w:r>
    </w:p>
    <w:p w14:paraId="754C68BC" w14:textId="77777777" w:rsidR="00E92A5A" w:rsidRDefault="00000000">
      <w:pPr>
        <w:pStyle w:val="a9"/>
        <w:ind w:firstLineChars="150" w:firstLine="330"/>
        <w:rPr>
          <w:sz w:val="22"/>
          <w:szCs w:val="22"/>
        </w:rPr>
      </w:pPr>
      <w:r>
        <w:rPr>
          <w:rFonts w:hint="eastAsia"/>
          <w:sz w:val="22"/>
          <w:szCs w:val="22"/>
        </w:rPr>
        <w:lastRenderedPageBreak/>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14:paraId="0F5ADA94" w14:textId="77777777" w:rsidR="00E92A5A" w:rsidRDefault="00000000">
      <w:pPr>
        <w:pStyle w:val="a9"/>
        <w:rPr>
          <w:b/>
          <w:bCs/>
          <w:sz w:val="22"/>
          <w:szCs w:val="22"/>
        </w:rPr>
      </w:pPr>
      <w:r>
        <w:rPr>
          <w:rFonts w:hint="eastAsia"/>
          <w:b/>
          <w:bCs/>
          <w:sz w:val="22"/>
          <w:szCs w:val="22"/>
        </w:rPr>
        <w:t>自动洗板:</w:t>
      </w:r>
    </w:p>
    <w:p w14:paraId="2B8010FF" w14:textId="77777777" w:rsidR="00E92A5A" w:rsidRDefault="00000000">
      <w:pPr>
        <w:pStyle w:val="a9"/>
        <w:numPr>
          <w:ilvl w:val="0"/>
          <w:numId w:val="6"/>
        </w:numPr>
        <w:rPr>
          <w:sz w:val="22"/>
          <w:szCs w:val="22"/>
        </w:rPr>
      </w:pPr>
      <w:r>
        <w:rPr>
          <w:sz w:val="22"/>
          <w:szCs w:val="22"/>
        </w:rPr>
        <w:t xml:space="preserve">洗板前，应检查洗液瓶、蒸馏水瓶是否充足，废液瓶是否满瓶。 </w:t>
      </w:r>
    </w:p>
    <w:p w14:paraId="6B18C713" w14:textId="77777777" w:rsidR="00E92A5A" w:rsidRDefault="00000000">
      <w:pPr>
        <w:pStyle w:val="a9"/>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14:paraId="309A05D6" w14:textId="77777777" w:rsidR="00E92A5A" w:rsidRDefault="00000000">
      <w:pPr>
        <w:pStyle w:val="a9"/>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14:paraId="1FDEA5CE" w14:textId="77777777" w:rsidR="00E92A5A" w:rsidRDefault="00000000">
      <w:pPr>
        <w:pStyle w:val="a9"/>
        <w:rPr>
          <w:b/>
          <w:bCs/>
        </w:rPr>
      </w:pPr>
      <w:r>
        <w:rPr>
          <w:rFonts w:hint="eastAsia"/>
          <w:b/>
          <w:bCs/>
        </w:rPr>
        <w:t>测前准备</w:t>
      </w:r>
    </w:p>
    <w:p w14:paraId="3B8B991E" w14:textId="77777777" w:rsidR="00E92A5A" w:rsidRDefault="00000000">
      <w:pPr>
        <w:pStyle w:val="a9"/>
        <w:numPr>
          <w:ilvl w:val="0"/>
          <w:numId w:val="7"/>
        </w:numPr>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14:paraId="757DE019" w14:textId="77777777" w:rsidR="00E92A5A" w:rsidRDefault="00000000">
      <w:pPr>
        <w:pStyle w:val="a9"/>
        <w:numPr>
          <w:ilvl w:val="0"/>
          <w:numId w:val="7"/>
        </w:numPr>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14:paraId="790B14DE" w14:textId="77777777" w:rsidR="00E92A5A" w:rsidRDefault="00000000">
      <w:pPr>
        <w:pStyle w:val="a9"/>
        <w:numPr>
          <w:ilvl w:val="0"/>
          <w:numId w:val="7"/>
        </w:numPr>
        <w:rPr>
          <w:sz w:val="22"/>
          <w:szCs w:val="22"/>
        </w:rPr>
      </w:pPr>
      <w:r>
        <w:rPr>
          <w:rFonts w:hint="eastAsia"/>
          <w:sz w:val="22"/>
          <w:szCs w:val="22"/>
        </w:rPr>
        <w:t>当待检样品需要稀释时，如标准品/样品稀释液不够用，可以用PBST替代，请提前准备PBST</w:t>
      </w:r>
      <w:r>
        <w:rPr>
          <w:sz w:val="22"/>
          <w:szCs w:val="22"/>
        </w:rPr>
        <w:t>。</w:t>
      </w:r>
    </w:p>
    <w:p w14:paraId="27531DD0" w14:textId="77777777" w:rsidR="00575760" w:rsidRDefault="00000000">
      <w:pPr>
        <w:pStyle w:val="a9"/>
        <w:numPr>
          <w:ilvl w:val="0"/>
          <w:numId w:val="7"/>
        </w:numPr>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，洗涤液中如有结晶析出，请先温育至室温，轻轻混匀，至到结晶完全</w:t>
      </w:r>
      <w:proofErr w:type="gramStart"/>
      <w:r>
        <w:rPr>
          <w:rFonts w:hint="eastAsia"/>
          <w:sz w:val="22"/>
          <w:szCs w:val="22"/>
        </w:rPr>
        <w:t>溶解再</w:t>
      </w:r>
      <w:proofErr w:type="gramEnd"/>
      <w:r>
        <w:rPr>
          <w:rFonts w:hint="eastAsia"/>
          <w:sz w:val="22"/>
          <w:szCs w:val="22"/>
        </w:rPr>
        <w:t>进行配制，配置过程请使用纯水，避免因水污染导致实验失败。</w:t>
      </w:r>
    </w:p>
    <w:p w14:paraId="52161AEB" w14:textId="77777777" w:rsidR="00575760" w:rsidRDefault="00000000" w:rsidP="00575760">
      <w:pPr>
        <w:pStyle w:val="a9"/>
        <w:numPr>
          <w:ilvl w:val="0"/>
          <w:numId w:val="7"/>
        </w:numPr>
        <w:tabs>
          <w:tab w:val="clear" w:pos="785"/>
          <w:tab w:val="left" w:pos="644"/>
        </w:tabs>
        <w:ind w:left="644"/>
        <w:rPr>
          <w:sz w:val="22"/>
          <w:szCs w:val="22"/>
        </w:rPr>
      </w:pPr>
      <w:r>
        <w:rPr>
          <w:rFonts w:hint="eastAsia"/>
          <w:sz w:val="22"/>
          <w:szCs w:val="22"/>
        </w:rPr>
        <w:t xml:space="preserve"> </w:t>
      </w:r>
      <w:r w:rsidR="00575760">
        <w:rPr>
          <w:rFonts w:hint="eastAsia"/>
          <w:sz w:val="22"/>
          <w:szCs w:val="22"/>
        </w:rPr>
        <w:t>抗体工作液配置：100ul生物素检测抗体（100</w:t>
      </w:r>
      <w:r w:rsidR="00575760">
        <w:rPr>
          <w:rFonts w:ascii="Arial" w:hAnsi="Arial" w:cs="Arial"/>
          <w:sz w:val="22"/>
          <w:szCs w:val="22"/>
        </w:rPr>
        <w:t>×</w:t>
      </w:r>
      <w:r w:rsidR="00575760">
        <w:rPr>
          <w:rFonts w:hint="eastAsia"/>
          <w:sz w:val="22"/>
          <w:szCs w:val="22"/>
        </w:rPr>
        <w:t>）加入10ml抗体稀释液中。</w:t>
      </w:r>
    </w:p>
    <w:p w14:paraId="35137BB8" w14:textId="2D6AF9AA"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14:paraId="477E0D39" w14:textId="0FE721C5" w:rsidR="00575760" w:rsidRDefault="00575760" w:rsidP="00575760">
      <w:pPr>
        <w:pStyle w:val="a9"/>
        <w:numPr>
          <w:ilvl w:val="0"/>
          <w:numId w:val="7"/>
        </w:numPr>
        <w:tabs>
          <w:tab w:val="clear" w:pos="785"/>
          <w:tab w:val="left" w:pos="644"/>
        </w:tabs>
        <w:ind w:left="644"/>
        <w:rPr>
          <w:sz w:val="22"/>
          <w:szCs w:val="22"/>
        </w:rPr>
      </w:pPr>
      <w:r>
        <w:rPr>
          <w:sz w:val="22"/>
          <w:szCs w:val="22"/>
        </w:rPr>
        <w:t xml:space="preserve"> </w:t>
      </w:r>
      <w:r>
        <w:rPr>
          <w:sz w:val="22"/>
          <w:szCs w:val="22"/>
        </w:rPr>
        <w:t>TMB 显色液的配置:使用前 5分钟，将 TMB 显色液 A 液和 B 液 1:1 混合， 避光放</w:t>
      </w:r>
      <w:r>
        <w:rPr>
          <w:rFonts w:hint="eastAsia"/>
          <w:sz w:val="22"/>
          <w:szCs w:val="22"/>
        </w:rPr>
        <w:t xml:space="preserve"> </w:t>
      </w:r>
      <w:r>
        <w:rPr>
          <w:sz w:val="22"/>
          <w:szCs w:val="22"/>
        </w:rPr>
        <w:t>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14:paraId="2690B20C" w14:textId="49CE1335" w:rsidR="00E92A5A" w:rsidRDefault="00575760" w:rsidP="00575760">
      <w:pPr>
        <w:pStyle w:val="a9"/>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，当日使用，剩余弃之。</w:t>
      </w:r>
      <w:r w:rsidR="00000000">
        <w:rPr>
          <w:noProof/>
          <w:sz w:val="22"/>
          <w:szCs w:val="22"/>
        </w:rPr>
        <w:drawing>
          <wp:inline distT="0" distB="0" distL="0" distR="0" wp14:anchorId="46BE1694" wp14:editId="0574FDE4">
            <wp:extent cx="5093970" cy="1464310"/>
            <wp:effectExtent l="0" t="0" r="11430" b="13970"/>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表&#10;&#10;描述已自动生成"/>
                    <pic:cNvPicPr>
                      <a:picLocks noChangeAspect="1"/>
                    </pic:cNvPicPr>
                  </pic:nvPicPr>
                  <pic:blipFill>
                    <a:blip r:embed="rId8" cstate="print">
                      <a:clrChange>
                        <a:clrFrom>
                          <a:srgbClr val="FFFFFF">
                            <a:alpha val="100000"/>
                          </a:srgbClr>
                        </a:clrFrom>
                        <a:clrTo>
                          <a:srgbClr val="FFFFFF">
                            <a:alpha val="100000"/>
                            <a:alpha val="0"/>
                          </a:srgbClr>
                        </a:clrTo>
                      </a:clrChange>
                    </a:blip>
                    <a:stretch>
                      <a:fillRect/>
                    </a:stretch>
                  </pic:blipFill>
                  <pic:spPr>
                    <a:xfrm>
                      <a:off x="0" y="0"/>
                      <a:ext cx="5108525" cy="1464310"/>
                    </a:xfrm>
                    <a:prstGeom prst="rect">
                      <a:avLst/>
                    </a:prstGeom>
                  </pic:spPr>
                </pic:pic>
              </a:graphicData>
            </a:graphic>
          </wp:inline>
        </w:drawing>
      </w:r>
    </w:p>
    <w:p w14:paraId="180B438A" w14:textId="77777777" w:rsidR="00E92A5A" w:rsidRDefault="00000000">
      <w:pPr>
        <w:pStyle w:val="a9"/>
        <w:rPr>
          <w:b/>
          <w:bCs/>
        </w:rPr>
      </w:pPr>
      <w:r>
        <w:rPr>
          <w:rFonts w:hint="eastAsia"/>
          <w:b/>
          <w:bCs/>
        </w:rPr>
        <w:t xml:space="preserve">检测流程： </w:t>
      </w:r>
    </w:p>
    <w:p w14:paraId="032ABC0F" w14:textId="77777777" w:rsidR="00E92A5A" w:rsidRDefault="00000000">
      <w:pPr>
        <w:pStyle w:val="a9"/>
        <w:numPr>
          <w:ilvl w:val="0"/>
          <w:numId w:val="8"/>
        </w:numPr>
        <w:rPr>
          <w:sz w:val="22"/>
          <w:szCs w:val="22"/>
        </w:rPr>
      </w:pPr>
      <w:r>
        <w:rPr>
          <w:rFonts w:hint="eastAsia"/>
          <w:b/>
          <w:bCs/>
          <w:sz w:val="22"/>
          <w:szCs w:val="22"/>
        </w:rPr>
        <w:lastRenderedPageBreak/>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197D4466"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14:paraId="75B5B254" w14:textId="77777777" w:rsidR="00E92A5A" w:rsidRDefault="00000000">
      <w:pPr>
        <w:pStyle w:val="a9"/>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100ul的标准品/样品稀释液，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 xml:space="preserve">分钟。 </w:t>
      </w:r>
    </w:p>
    <w:p w14:paraId="568736FA" w14:textId="77777777" w:rsidR="00E92A5A" w:rsidRDefault="00000000">
      <w:pPr>
        <w:pStyle w:val="a9"/>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14:paraId="648BF8BA" w14:textId="0CE15557" w:rsidR="00575760" w:rsidRPr="00575760" w:rsidRDefault="00575760" w:rsidP="00575760">
      <w:pPr>
        <w:pStyle w:val="a9"/>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14:paraId="7318E8F5" w14:textId="23728D9A" w:rsidR="00575760" w:rsidRPr="00575760" w:rsidRDefault="00575760" w:rsidP="00575760">
      <w:pPr>
        <w:pStyle w:val="a9"/>
        <w:numPr>
          <w:ilvl w:val="0"/>
          <w:numId w:val="8"/>
        </w:numPr>
        <w:rPr>
          <w:rFonts w:hint="eastAsia"/>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14:paraId="1C54F568" w14:textId="77777777" w:rsidR="00E92A5A" w:rsidRDefault="00000000">
      <w:pPr>
        <w:pStyle w:val="a9"/>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轻轻混匀后置37℃，暗处反应10-</w:t>
      </w:r>
      <w:r>
        <w:rPr>
          <w:sz w:val="22"/>
          <w:szCs w:val="22"/>
        </w:rPr>
        <w:t>20</w:t>
      </w:r>
      <w:r>
        <w:rPr>
          <w:rFonts w:hint="eastAsia"/>
          <w:sz w:val="22"/>
          <w:szCs w:val="22"/>
        </w:rPr>
        <w:t xml:space="preserve">分钟，反应结果为蓝色。 </w:t>
      </w:r>
    </w:p>
    <w:p w14:paraId="02574F6E" w14:textId="77777777" w:rsidR="00E92A5A" w:rsidRDefault="00000000">
      <w:pPr>
        <w:pStyle w:val="a9"/>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14:paraId="6A8EEEB9" w14:textId="77777777" w:rsidR="00E92A5A" w:rsidRDefault="00000000">
      <w:pPr>
        <w:pStyle w:val="a9"/>
        <w:rPr>
          <w:b/>
          <w:bCs/>
        </w:rPr>
      </w:pPr>
      <w:r>
        <w:rPr>
          <w:rFonts w:hint="eastAsia"/>
          <w:b/>
          <w:bCs/>
        </w:rPr>
        <w:t>提示：</w:t>
      </w:r>
    </w:p>
    <w:p w14:paraId="08691F28" w14:textId="77777777" w:rsidR="00E92A5A" w:rsidRDefault="00000000">
      <w:pPr>
        <w:numPr>
          <w:ilvl w:val="0"/>
          <w:numId w:val="9"/>
        </w:numPr>
        <w:spacing w:before="100" w:beforeAutospacing="1" w:after="100" w:afterAutospacing="1"/>
      </w:pPr>
      <w:r>
        <w:rPr>
          <w:rFonts w:hint="eastAsia"/>
          <w:b/>
          <w:bCs/>
          <w:sz w:val="22"/>
          <w:szCs w:val="22"/>
        </w:rPr>
        <w:t>加样:</w:t>
      </w:r>
      <w:r>
        <w:rPr>
          <w:rFonts w:hint="eastAsia"/>
          <w:sz w:val="22"/>
          <w:szCs w:val="22"/>
        </w:rPr>
        <w:t>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14:paraId="43DCF3E2" w14:textId="77777777" w:rsidR="00E92A5A" w:rsidRDefault="00000000">
      <w:pPr>
        <w:numPr>
          <w:ilvl w:val="0"/>
          <w:numId w:val="9"/>
        </w:numPr>
        <w:spacing w:before="100" w:beforeAutospacing="1" w:after="100" w:afterAutospacing="1"/>
      </w:pPr>
      <w:r>
        <w:rPr>
          <w:rFonts w:hint="eastAsia"/>
          <w:b/>
          <w:bCs/>
          <w:sz w:val="22"/>
          <w:szCs w:val="22"/>
        </w:rPr>
        <w:t>孵育:</w:t>
      </w:r>
      <w:r>
        <w:rPr>
          <w:rFonts w:hint="eastAsia"/>
          <w:sz w:val="22"/>
          <w:szCs w:val="22"/>
        </w:rPr>
        <w:t>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14:paraId="0E850157" w14:textId="77777777" w:rsidR="00E92A5A" w:rsidRDefault="00000000">
      <w:pPr>
        <w:numPr>
          <w:ilvl w:val="0"/>
          <w:numId w:val="9"/>
        </w:numPr>
        <w:spacing w:before="100" w:beforeAutospacing="1" w:after="100" w:afterAutospacing="1"/>
      </w:pPr>
      <w:r>
        <w:rPr>
          <w:rFonts w:hint="eastAsia"/>
          <w:b/>
          <w:bCs/>
          <w:sz w:val="22"/>
          <w:szCs w:val="22"/>
        </w:rPr>
        <w:t>洗涤:</w:t>
      </w:r>
      <w:r>
        <w:rPr>
          <w:rFonts w:hint="eastAsia"/>
          <w:sz w:val="22"/>
          <w:szCs w:val="22"/>
        </w:rPr>
        <w:t>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14:paraId="1F913116" w14:textId="77777777" w:rsidR="00E92A5A" w:rsidRDefault="00000000">
      <w:pPr>
        <w:numPr>
          <w:ilvl w:val="0"/>
          <w:numId w:val="9"/>
        </w:numPr>
        <w:spacing w:before="100" w:beforeAutospacing="1" w:after="100" w:afterAutospacing="1"/>
      </w:pPr>
      <w:r>
        <w:rPr>
          <w:rFonts w:hint="eastAsia"/>
          <w:b/>
          <w:bCs/>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14:paraId="2014E19A" w14:textId="77777777" w:rsidR="00E92A5A" w:rsidRDefault="00000000">
      <w:pPr>
        <w:pStyle w:val="ad"/>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14:paraId="5C1F84CB" w14:textId="77777777" w:rsidR="00E92A5A" w:rsidRDefault="00E92A5A">
      <w:pPr>
        <w:pStyle w:val="ad"/>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14:paraId="40365443" w14:textId="77777777" w:rsidR="00E92A5A" w:rsidRDefault="00000000">
      <w:pPr>
        <w:pStyle w:val="a9"/>
        <w:rPr>
          <w:b/>
          <w:bCs/>
        </w:rPr>
      </w:pPr>
      <w:r>
        <w:rPr>
          <w:rFonts w:hint="eastAsia"/>
          <w:b/>
          <w:bCs/>
        </w:rPr>
        <w:t xml:space="preserve">结果判断与计算: </w:t>
      </w:r>
    </w:p>
    <w:p w14:paraId="7F4B531F" w14:textId="77777777" w:rsidR="00E92A5A" w:rsidRDefault="00000000">
      <w:pPr>
        <w:pStyle w:val="a9"/>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14:paraId="07C0C2BA" w14:textId="77777777" w:rsidR="00E92A5A" w:rsidRDefault="00000000">
      <w:pPr>
        <w:pStyle w:val="a9"/>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14:paraId="08FB13CB" w14:textId="77777777" w:rsidR="00E92A5A" w:rsidRDefault="00000000">
      <w:pPr>
        <w:pStyle w:val="a9"/>
        <w:numPr>
          <w:ilvl w:val="0"/>
          <w:numId w:val="10"/>
        </w:numPr>
      </w:pPr>
      <w:r>
        <w:rPr>
          <w:rFonts w:hint="eastAsia"/>
        </w:rPr>
        <w:lastRenderedPageBreak/>
        <w:t>如S</w:t>
      </w:r>
      <w:r>
        <w:t>1</w:t>
      </w:r>
      <w:r>
        <w:rPr>
          <w:rFonts w:hint="eastAsia"/>
        </w:rPr>
        <w:t>检测O</w:t>
      </w:r>
      <w:r>
        <w:t>D</w:t>
      </w:r>
      <w:r>
        <w:rPr>
          <w:rFonts w:hint="eastAsia"/>
        </w:rPr>
        <w:t xml:space="preserve">值超出酶标仪检测范围时，可以舍弃其值进行统计分析，不影响实验结果。 </w:t>
      </w:r>
    </w:p>
    <w:p w14:paraId="23330B65" w14:textId="77777777" w:rsidR="00E92A5A" w:rsidRDefault="00000000">
      <w:pPr>
        <w:pStyle w:val="a9"/>
        <w:rPr>
          <w:b/>
          <w:bCs/>
        </w:rPr>
      </w:pPr>
      <w:r>
        <w:rPr>
          <w:rFonts w:hint="eastAsia"/>
          <w:b/>
          <w:bCs/>
        </w:rPr>
        <w:t>回收率：</w:t>
      </w:r>
    </w:p>
    <w:p w14:paraId="7848E174" w14:textId="77777777" w:rsidR="00E92A5A" w:rsidRDefault="00000000">
      <w:pPr>
        <w:pStyle w:val="a9"/>
        <w:ind w:left="420"/>
      </w:pPr>
      <w:r>
        <w:rPr>
          <w:rFonts w:hint="eastAsia"/>
          <w:sz w:val="22"/>
          <w:szCs w:val="22"/>
        </w:rPr>
        <w:t xml:space="preserve">    分别于血清及血浆样本中加入已知蛋白，重复测定并计算其均值，回收率为测定值与理论值的比率，通过测试均在回收范围内。 </w:t>
      </w:r>
    </w:p>
    <w:tbl>
      <w:tblPr>
        <w:tblStyle w:val="aa"/>
        <w:tblW w:w="0" w:type="auto"/>
        <w:tblInd w:w="1827" w:type="dxa"/>
        <w:tblLook w:val="04A0" w:firstRow="1" w:lastRow="0" w:firstColumn="1" w:lastColumn="0" w:noHBand="0" w:noVBand="1"/>
      </w:tblPr>
      <w:tblGrid>
        <w:gridCol w:w="2767"/>
        <w:gridCol w:w="2693"/>
      </w:tblGrid>
      <w:tr w:rsidR="00E92A5A" w14:paraId="697D1E6F" w14:textId="77777777">
        <w:trPr>
          <w:trHeight w:val="542"/>
        </w:trPr>
        <w:tc>
          <w:tcPr>
            <w:tcW w:w="2767" w:type="dxa"/>
            <w:vAlign w:val="center"/>
          </w:tcPr>
          <w:p w14:paraId="1EFE0F16" w14:textId="77777777" w:rsidR="00E92A5A" w:rsidRDefault="00000000">
            <w:pPr>
              <w:spacing w:before="100" w:beforeAutospacing="1" w:after="100" w:afterAutospacing="1"/>
              <w:rPr>
                <w:b/>
                <w:bCs/>
              </w:rPr>
            </w:pPr>
            <w:r>
              <w:rPr>
                <w:rFonts w:hint="eastAsia"/>
              </w:rPr>
              <w:t xml:space="preserve">样本 </w:t>
            </w:r>
          </w:p>
        </w:tc>
        <w:tc>
          <w:tcPr>
            <w:tcW w:w="2693" w:type="dxa"/>
            <w:vAlign w:val="center"/>
          </w:tcPr>
          <w:p w14:paraId="139580DB" w14:textId="77777777" w:rsidR="00E92A5A" w:rsidRDefault="00000000">
            <w:pPr>
              <w:spacing w:before="100" w:beforeAutospacing="1" w:after="100" w:afterAutospacing="1"/>
              <w:jc w:val="center"/>
              <w:rPr>
                <w:b/>
                <w:bCs/>
              </w:rPr>
            </w:pPr>
            <w:r>
              <w:rPr>
                <w:rFonts w:hint="eastAsia"/>
              </w:rPr>
              <w:t>回收率范围(%)</w:t>
            </w:r>
          </w:p>
        </w:tc>
      </w:tr>
      <w:tr w:rsidR="00E92A5A" w14:paraId="02069185" w14:textId="77777777">
        <w:trPr>
          <w:trHeight w:val="622"/>
        </w:trPr>
        <w:tc>
          <w:tcPr>
            <w:tcW w:w="2767" w:type="dxa"/>
            <w:vAlign w:val="center"/>
          </w:tcPr>
          <w:p w14:paraId="0005701B" w14:textId="77777777" w:rsidR="00E92A5A" w:rsidRDefault="00000000">
            <w:pPr>
              <w:spacing w:before="100" w:beforeAutospacing="1" w:after="100" w:afterAutospacing="1"/>
              <w:rPr>
                <w:b/>
                <w:bCs/>
              </w:rPr>
            </w:pPr>
            <w:r>
              <w:rPr>
                <w:rFonts w:hint="eastAsia"/>
              </w:rPr>
              <w:t xml:space="preserve">血清 </w:t>
            </w:r>
          </w:p>
        </w:tc>
        <w:tc>
          <w:tcPr>
            <w:tcW w:w="2693" w:type="dxa"/>
            <w:vAlign w:val="center"/>
          </w:tcPr>
          <w:p w14:paraId="6BAA5EDF" w14:textId="77777777" w:rsidR="00E92A5A" w:rsidRDefault="00000000">
            <w:pPr>
              <w:spacing w:before="100" w:beforeAutospacing="1" w:after="100" w:afterAutospacing="1"/>
              <w:jc w:val="center"/>
              <w:rPr>
                <w:b/>
                <w:bCs/>
              </w:rPr>
            </w:pPr>
            <w:r>
              <w:rPr>
                <w:rFonts w:hint="eastAsia"/>
              </w:rPr>
              <w:t>8</w:t>
            </w:r>
            <w:r>
              <w:t>8</w:t>
            </w:r>
            <w:r>
              <w:rPr>
                <w:rFonts w:hint="eastAsia"/>
              </w:rPr>
              <w:t>-9</w:t>
            </w:r>
            <w:r>
              <w:t>6</w:t>
            </w:r>
          </w:p>
        </w:tc>
      </w:tr>
      <w:tr w:rsidR="00E92A5A" w14:paraId="0429E744" w14:textId="77777777">
        <w:trPr>
          <w:trHeight w:val="642"/>
        </w:trPr>
        <w:tc>
          <w:tcPr>
            <w:tcW w:w="2767" w:type="dxa"/>
            <w:vAlign w:val="center"/>
          </w:tcPr>
          <w:p w14:paraId="510949FF" w14:textId="77777777" w:rsidR="00E92A5A" w:rsidRDefault="00000000">
            <w:pPr>
              <w:spacing w:before="100" w:beforeAutospacing="1" w:after="100" w:afterAutospacing="1"/>
              <w:rPr>
                <w:b/>
                <w:bCs/>
              </w:rPr>
            </w:pPr>
            <w:r>
              <w:rPr>
                <w:rFonts w:hint="eastAsia"/>
              </w:rPr>
              <w:t xml:space="preserve">EDTA抗凝血浆 </w:t>
            </w:r>
          </w:p>
        </w:tc>
        <w:tc>
          <w:tcPr>
            <w:tcW w:w="2693" w:type="dxa"/>
            <w:vAlign w:val="center"/>
          </w:tcPr>
          <w:p w14:paraId="6C689BB2" w14:textId="77777777" w:rsidR="00E92A5A" w:rsidRDefault="00000000">
            <w:pPr>
              <w:spacing w:before="100" w:beforeAutospacing="1" w:after="100" w:afterAutospacing="1"/>
              <w:jc w:val="center"/>
              <w:rPr>
                <w:b/>
                <w:bCs/>
              </w:rPr>
            </w:pPr>
            <w:r>
              <w:rPr>
                <w:rFonts w:hint="eastAsia"/>
              </w:rPr>
              <w:t>8</w:t>
            </w:r>
            <w:r>
              <w:t>7</w:t>
            </w:r>
            <w:r>
              <w:rPr>
                <w:rFonts w:hint="eastAsia"/>
              </w:rPr>
              <w:t>-</w:t>
            </w:r>
            <w:r>
              <w:t>96</w:t>
            </w:r>
          </w:p>
        </w:tc>
      </w:tr>
      <w:tr w:rsidR="00E92A5A" w14:paraId="2CC46F2D" w14:textId="77777777">
        <w:trPr>
          <w:trHeight w:val="632"/>
        </w:trPr>
        <w:tc>
          <w:tcPr>
            <w:tcW w:w="2767" w:type="dxa"/>
            <w:vAlign w:val="center"/>
          </w:tcPr>
          <w:p w14:paraId="5699C8E2" w14:textId="77777777" w:rsidR="00E92A5A" w:rsidRDefault="00000000">
            <w:pPr>
              <w:spacing w:before="100" w:beforeAutospacing="1" w:after="100" w:afterAutospacing="1"/>
              <w:rPr>
                <w:b/>
                <w:bCs/>
              </w:rPr>
            </w:pPr>
            <w:r>
              <w:rPr>
                <w:rFonts w:hint="eastAsia"/>
              </w:rPr>
              <w:t xml:space="preserve">肝素钠抗凝血浆 </w:t>
            </w:r>
          </w:p>
        </w:tc>
        <w:tc>
          <w:tcPr>
            <w:tcW w:w="2693" w:type="dxa"/>
            <w:vAlign w:val="center"/>
          </w:tcPr>
          <w:p w14:paraId="64BC743F" w14:textId="77777777" w:rsidR="00E92A5A" w:rsidRDefault="00000000">
            <w:pPr>
              <w:spacing w:before="100" w:beforeAutospacing="1" w:after="100" w:afterAutospacing="1"/>
              <w:jc w:val="center"/>
              <w:rPr>
                <w:b/>
                <w:bCs/>
              </w:rPr>
            </w:pPr>
            <w:r>
              <w:t>83</w:t>
            </w:r>
            <w:r>
              <w:rPr>
                <w:rFonts w:hint="eastAsia"/>
              </w:rPr>
              <w:t>-9</w:t>
            </w:r>
            <w:r>
              <w:t>5</w:t>
            </w:r>
          </w:p>
        </w:tc>
      </w:tr>
    </w:tbl>
    <w:p w14:paraId="06E9E678" w14:textId="77777777" w:rsidR="00E92A5A" w:rsidRDefault="00000000">
      <w:pPr>
        <w:pStyle w:val="a9"/>
        <w:rPr>
          <w:b/>
          <w:bCs/>
        </w:rPr>
      </w:pPr>
      <w:r>
        <w:rPr>
          <w:rFonts w:hint="eastAsia"/>
          <w:b/>
          <w:bCs/>
        </w:rPr>
        <w:t>线性范围：</w:t>
      </w:r>
    </w:p>
    <w:p w14:paraId="563B4A41" w14:textId="77777777" w:rsidR="00E92A5A" w:rsidRDefault="00000000">
      <w:pPr>
        <w:pStyle w:val="a9"/>
      </w:pPr>
      <w:r>
        <w:rPr>
          <w:rFonts w:hint="eastAsia"/>
        </w:rPr>
        <w:t xml:space="preserve">     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14:paraId="3B9C9673" w14:textId="77777777" w:rsidR="00E92A5A" w:rsidRDefault="00000000">
      <w:pPr>
        <w:pStyle w:val="a9"/>
        <w:rPr>
          <w:b/>
          <w:bCs/>
        </w:rPr>
      </w:pPr>
      <w:r>
        <w:rPr>
          <w:rFonts w:hint="eastAsia"/>
          <w:b/>
          <w:bCs/>
        </w:rPr>
        <w:t>精密度：</w:t>
      </w:r>
    </w:p>
    <w:p w14:paraId="014496C4" w14:textId="77777777" w:rsidR="00E92A5A" w:rsidRDefault="00000000">
      <w:pPr>
        <w:pStyle w:val="a9"/>
      </w:pPr>
      <w:r>
        <w:rPr>
          <w:rFonts w:hint="eastAsia"/>
        </w:rPr>
        <w:t xml:space="preserve">精密度用样品测定值的变异系数 CV 表示。CV(%) = SD/mean×100 </w:t>
      </w:r>
    </w:p>
    <w:p w14:paraId="3F58A0A4" w14:textId="77777777" w:rsidR="00E92A5A" w:rsidRDefault="00000000">
      <w:pPr>
        <w:pStyle w:val="a9"/>
      </w:pPr>
      <w:r>
        <w:rPr>
          <w:rFonts w:hint="eastAsia"/>
        </w:rPr>
        <w:t>SD值是标准差（Standard Deviation） ，是离均差平方的算术平均数的算术平方根，用σ表示,标准差也被称为标准偏差，或者实验标准差。</w:t>
      </w:r>
    </w:p>
    <w:p w14:paraId="46177956" w14:textId="77777777" w:rsidR="00E92A5A" w:rsidRDefault="00000000">
      <w:pPr>
        <w:pStyle w:val="a9"/>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p>
    <w:p w14:paraId="0D96C1AB" w14:textId="77777777" w:rsidR="00E92A5A" w:rsidRDefault="00000000">
      <w:pPr>
        <w:pStyle w:val="a9"/>
      </w:pPr>
      <w:r>
        <w:rPr>
          <w:rFonts w:hint="eastAsia"/>
        </w:rP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14:paraId="6B908666" w14:textId="77777777" w:rsidR="00E92A5A" w:rsidRDefault="00000000">
      <w:pPr>
        <w:pStyle w:val="a9"/>
        <w:rPr>
          <w:b/>
          <w:bCs/>
        </w:rPr>
      </w:pPr>
      <w:r>
        <w:rPr>
          <w:rFonts w:hint="eastAsia"/>
          <w:b/>
          <w:bCs/>
        </w:rPr>
        <w:t>稳定性：</w:t>
      </w:r>
    </w:p>
    <w:p w14:paraId="2280E99F" w14:textId="77777777" w:rsidR="00E92A5A" w:rsidRDefault="00000000">
      <w:pPr>
        <w:pStyle w:val="a9"/>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14:paraId="468F4843" w14:textId="77777777" w:rsidR="00E92A5A" w:rsidRDefault="00000000">
      <w:pPr>
        <w:pStyle w:val="a9"/>
      </w:pPr>
      <w:r>
        <w:rPr>
          <w:b/>
          <w:bCs/>
        </w:rPr>
        <w:lastRenderedPageBreak/>
        <w:t>问题分析：</w:t>
      </w: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14:paraId="01D40178" w14:textId="77777777" w:rsidR="00E92A5A" w:rsidRDefault="00000000">
      <w:pPr>
        <w:pStyle w:val="a9"/>
        <w:rPr>
          <w:b/>
          <w:bCs/>
        </w:rPr>
      </w:pPr>
      <w:r>
        <w:rPr>
          <w:rFonts w:hint="eastAsia"/>
          <w:b/>
          <w:bCs/>
        </w:rPr>
        <w:t>标准曲线差：</w:t>
      </w:r>
    </w:p>
    <w:tbl>
      <w:tblPr>
        <w:tblW w:w="914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5980"/>
      </w:tblGrid>
      <w:tr w:rsidR="00E92A5A" w14:paraId="631EB281" w14:textId="77777777">
        <w:trPr>
          <w:trHeight w:val="326"/>
        </w:trPr>
        <w:tc>
          <w:tcPr>
            <w:tcW w:w="3160" w:type="dxa"/>
            <w:vAlign w:val="bottom"/>
          </w:tcPr>
          <w:p w14:paraId="3D4904E0" w14:textId="77777777" w:rsidR="00E92A5A" w:rsidRDefault="00000000">
            <w:pPr>
              <w:pStyle w:val="a9"/>
              <w:rPr>
                <w:b/>
                <w:bCs/>
              </w:rPr>
            </w:pPr>
            <w:r>
              <w:rPr>
                <w:rFonts w:hint="eastAsia"/>
                <w:b/>
                <w:bCs/>
              </w:rPr>
              <w:t>可能</w:t>
            </w:r>
            <w:r>
              <w:rPr>
                <w:b/>
                <w:bCs/>
              </w:rPr>
              <w:t>原因</w:t>
            </w:r>
          </w:p>
        </w:tc>
        <w:tc>
          <w:tcPr>
            <w:tcW w:w="5980" w:type="dxa"/>
            <w:vAlign w:val="bottom"/>
          </w:tcPr>
          <w:p w14:paraId="354CECA1" w14:textId="77777777" w:rsidR="00E92A5A" w:rsidRDefault="00000000">
            <w:pPr>
              <w:pStyle w:val="a9"/>
            </w:pPr>
            <w:r>
              <w:rPr>
                <w:rFonts w:hint="eastAsia"/>
                <w:b/>
                <w:bCs/>
              </w:rPr>
              <w:t>相应对策</w:t>
            </w:r>
          </w:p>
        </w:tc>
      </w:tr>
      <w:tr w:rsidR="00E92A5A" w14:paraId="534070E6" w14:textId="77777777">
        <w:trPr>
          <w:trHeight w:val="306"/>
        </w:trPr>
        <w:tc>
          <w:tcPr>
            <w:tcW w:w="3160" w:type="dxa"/>
            <w:vAlign w:val="bottom"/>
          </w:tcPr>
          <w:p w14:paraId="2BB2ECC9" w14:textId="77777777" w:rsidR="00E92A5A" w:rsidRDefault="00000000">
            <w:pPr>
              <w:pStyle w:val="a9"/>
            </w:pPr>
            <w:r>
              <w:t>标准品溶液配置有误</w:t>
            </w:r>
          </w:p>
        </w:tc>
        <w:tc>
          <w:tcPr>
            <w:tcW w:w="5980" w:type="dxa"/>
            <w:vAlign w:val="bottom"/>
          </w:tcPr>
          <w:p w14:paraId="0A32A068" w14:textId="77777777" w:rsidR="00E92A5A" w:rsidRDefault="00000000">
            <w:pPr>
              <w:pStyle w:val="a9"/>
            </w:pPr>
            <w:r>
              <w:rPr>
                <w:rFonts w:hint="eastAsia"/>
              </w:rPr>
              <w:t>吸液或加液不准 ，</w:t>
            </w:r>
            <w:proofErr w:type="gramStart"/>
            <w:r>
              <w:rPr>
                <w:rFonts w:hint="eastAsia"/>
              </w:rPr>
              <w:t>检查移液器</w:t>
            </w:r>
            <w:proofErr w:type="gramEnd"/>
            <w:r>
              <w:rPr>
                <w:rFonts w:hint="eastAsia"/>
              </w:rPr>
              <w:t>及吸头 ，</w:t>
            </w:r>
            <w:r>
              <w:t>确认是否进行正确稀释。</w:t>
            </w:r>
          </w:p>
        </w:tc>
      </w:tr>
      <w:tr w:rsidR="00E92A5A" w14:paraId="7278CE92" w14:textId="77777777">
        <w:trPr>
          <w:trHeight w:val="306"/>
        </w:trPr>
        <w:tc>
          <w:tcPr>
            <w:tcW w:w="3160" w:type="dxa"/>
            <w:vAlign w:val="bottom"/>
          </w:tcPr>
          <w:p w14:paraId="6A380D74" w14:textId="77777777" w:rsidR="00E92A5A" w:rsidRDefault="00000000">
            <w:pPr>
              <w:pStyle w:val="a9"/>
            </w:pPr>
            <w:proofErr w:type="gramStart"/>
            <w:r>
              <w:t>标准品复溶不当</w:t>
            </w:r>
            <w:proofErr w:type="gramEnd"/>
          </w:p>
        </w:tc>
        <w:tc>
          <w:tcPr>
            <w:tcW w:w="5980" w:type="dxa"/>
            <w:vAlign w:val="bottom"/>
          </w:tcPr>
          <w:p w14:paraId="03691C8C" w14:textId="77777777" w:rsidR="00E92A5A" w:rsidRDefault="00000000">
            <w:pPr>
              <w:pStyle w:val="a9"/>
            </w:pPr>
            <w:r>
              <w:t>开盖前进行离心</w:t>
            </w:r>
            <w:r>
              <w:rPr>
                <w:rFonts w:hint="eastAsia"/>
              </w:rPr>
              <w:t>，</w:t>
            </w:r>
            <w:r>
              <w:t>检查复溶后是否存在不溶物。</w:t>
            </w:r>
          </w:p>
        </w:tc>
      </w:tr>
      <w:tr w:rsidR="00E92A5A" w14:paraId="74345F50" w14:textId="77777777">
        <w:trPr>
          <w:trHeight w:val="305"/>
        </w:trPr>
        <w:tc>
          <w:tcPr>
            <w:tcW w:w="3160" w:type="dxa"/>
            <w:vAlign w:val="bottom"/>
          </w:tcPr>
          <w:p w14:paraId="1F999B38" w14:textId="77777777" w:rsidR="00E92A5A" w:rsidRDefault="00000000">
            <w:pPr>
              <w:pStyle w:val="a9"/>
            </w:pPr>
            <w:r>
              <w:t>标准品已降解</w:t>
            </w:r>
          </w:p>
        </w:tc>
        <w:tc>
          <w:tcPr>
            <w:tcW w:w="5980" w:type="dxa"/>
            <w:vAlign w:val="bottom"/>
          </w:tcPr>
          <w:p w14:paraId="62E487A3" w14:textId="77777777" w:rsidR="00E92A5A" w:rsidRDefault="00000000">
            <w:pPr>
              <w:pStyle w:val="a9"/>
            </w:pPr>
            <w:r>
              <w:t>按推荐方式保存和处理标准品。</w:t>
            </w:r>
          </w:p>
        </w:tc>
      </w:tr>
      <w:tr w:rsidR="00E92A5A" w14:paraId="0C9E19A3" w14:textId="77777777">
        <w:trPr>
          <w:trHeight w:val="46"/>
        </w:trPr>
        <w:tc>
          <w:tcPr>
            <w:tcW w:w="3160" w:type="dxa"/>
            <w:vAlign w:val="bottom"/>
          </w:tcPr>
          <w:p w14:paraId="18397DDF" w14:textId="77777777" w:rsidR="00E92A5A" w:rsidRDefault="00000000">
            <w:pPr>
              <w:pStyle w:val="a9"/>
            </w:pPr>
            <w:r>
              <w:rPr>
                <w:rFonts w:hint="eastAsia"/>
              </w:rPr>
              <w:t>洗涤不完全</w:t>
            </w:r>
          </w:p>
        </w:tc>
        <w:tc>
          <w:tcPr>
            <w:tcW w:w="5980" w:type="dxa"/>
            <w:vAlign w:val="bottom"/>
          </w:tcPr>
          <w:p w14:paraId="709E8696" w14:textId="77777777" w:rsidR="00E92A5A" w:rsidRDefault="00000000">
            <w:pPr>
              <w:pStyle w:val="a9"/>
            </w:pPr>
            <w:r>
              <w:rPr>
                <w:rFonts w:hint="eastAsia"/>
              </w:rPr>
              <w:t>保证洗涤时间和洗涤次数及每孔的加液</w:t>
            </w:r>
          </w:p>
        </w:tc>
      </w:tr>
      <w:tr w:rsidR="00E92A5A" w14:paraId="4D66F21A" w14:textId="77777777">
        <w:trPr>
          <w:trHeight w:val="304"/>
        </w:trPr>
        <w:tc>
          <w:tcPr>
            <w:tcW w:w="3160" w:type="dxa"/>
            <w:vAlign w:val="bottom"/>
          </w:tcPr>
          <w:p w14:paraId="284A407B" w14:textId="77777777" w:rsidR="00E92A5A" w:rsidRDefault="00000000">
            <w:pPr>
              <w:pStyle w:val="a9"/>
            </w:pPr>
            <w:r>
              <w:t>曲线的标度不适合</w:t>
            </w:r>
          </w:p>
        </w:tc>
        <w:tc>
          <w:tcPr>
            <w:tcW w:w="5980" w:type="dxa"/>
            <w:vAlign w:val="bottom"/>
          </w:tcPr>
          <w:p w14:paraId="4398865A" w14:textId="77777777" w:rsidR="00E92A5A" w:rsidRDefault="00000000">
            <w:pPr>
              <w:pStyle w:val="a9"/>
            </w:pPr>
            <w:r>
              <w:t>尝试使用不同标度绘制曲线。</w:t>
            </w:r>
          </w:p>
        </w:tc>
      </w:tr>
      <w:tr w:rsidR="00E92A5A" w14:paraId="52514865" w14:textId="77777777">
        <w:trPr>
          <w:trHeight w:val="306"/>
        </w:trPr>
        <w:tc>
          <w:tcPr>
            <w:tcW w:w="3160" w:type="dxa"/>
            <w:vAlign w:val="bottom"/>
          </w:tcPr>
          <w:p w14:paraId="0162AD42" w14:textId="77777777" w:rsidR="00E92A5A" w:rsidRDefault="00000000">
            <w:pPr>
              <w:pStyle w:val="a9"/>
            </w:pPr>
            <w:proofErr w:type="gramStart"/>
            <w:r>
              <w:t>移液器</w:t>
            </w:r>
            <w:proofErr w:type="gramEnd"/>
            <w:r>
              <w:t>加样误差</w:t>
            </w:r>
          </w:p>
        </w:tc>
        <w:tc>
          <w:tcPr>
            <w:tcW w:w="5980" w:type="dxa"/>
            <w:vAlign w:val="bottom"/>
          </w:tcPr>
          <w:p w14:paraId="419D8056" w14:textId="77777777" w:rsidR="00E92A5A" w:rsidRDefault="00000000">
            <w:pPr>
              <w:pStyle w:val="a9"/>
            </w:pPr>
            <w:r>
              <w:t>正确使用经过校准的移液。</w:t>
            </w:r>
          </w:p>
        </w:tc>
      </w:tr>
    </w:tbl>
    <w:p w14:paraId="1353383D" w14:textId="77777777" w:rsidR="00E92A5A" w:rsidRDefault="00000000">
      <w:pPr>
        <w:pStyle w:val="a9"/>
      </w:pPr>
      <w:r>
        <w:rPr>
          <w:b/>
          <w:bCs/>
        </w:rPr>
        <w:t>无信号</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0AD59796" w14:textId="77777777">
        <w:trPr>
          <w:trHeight w:val="327"/>
        </w:trPr>
        <w:tc>
          <w:tcPr>
            <w:tcW w:w="3160" w:type="dxa"/>
            <w:vAlign w:val="bottom"/>
          </w:tcPr>
          <w:p w14:paraId="7AA14510" w14:textId="77777777" w:rsidR="00E92A5A" w:rsidRDefault="00000000">
            <w:pPr>
              <w:pStyle w:val="a9"/>
              <w:rPr>
                <w:b/>
                <w:bCs/>
              </w:rPr>
            </w:pPr>
            <w:r>
              <w:rPr>
                <w:rFonts w:hint="eastAsia"/>
                <w:b/>
                <w:bCs/>
              </w:rPr>
              <w:t>可能</w:t>
            </w:r>
            <w:r>
              <w:rPr>
                <w:b/>
                <w:bCs/>
              </w:rPr>
              <w:t>原因</w:t>
            </w:r>
          </w:p>
        </w:tc>
        <w:tc>
          <w:tcPr>
            <w:tcW w:w="6020" w:type="dxa"/>
            <w:vAlign w:val="bottom"/>
          </w:tcPr>
          <w:p w14:paraId="17E36CE7" w14:textId="77777777" w:rsidR="00E92A5A" w:rsidRDefault="00000000">
            <w:pPr>
              <w:pStyle w:val="a9"/>
              <w:rPr>
                <w:b/>
                <w:bCs/>
              </w:rPr>
            </w:pPr>
            <w:r>
              <w:rPr>
                <w:rFonts w:hint="eastAsia"/>
                <w:b/>
                <w:bCs/>
              </w:rPr>
              <w:t>相应对策</w:t>
            </w:r>
          </w:p>
        </w:tc>
      </w:tr>
      <w:tr w:rsidR="00E92A5A" w14:paraId="69998226" w14:textId="77777777">
        <w:trPr>
          <w:trHeight w:val="46"/>
        </w:trPr>
        <w:tc>
          <w:tcPr>
            <w:tcW w:w="3160" w:type="dxa"/>
            <w:vAlign w:val="bottom"/>
          </w:tcPr>
          <w:p w14:paraId="3F251BC6" w14:textId="77777777" w:rsidR="00E92A5A" w:rsidRDefault="00000000">
            <w:pPr>
              <w:pStyle w:val="a9"/>
            </w:pPr>
            <w:r>
              <w:t>靶标含量低于检测范围</w:t>
            </w:r>
          </w:p>
        </w:tc>
        <w:tc>
          <w:tcPr>
            <w:tcW w:w="6020" w:type="dxa"/>
            <w:vAlign w:val="bottom"/>
          </w:tcPr>
          <w:p w14:paraId="0DA7634F" w14:textId="77777777" w:rsidR="00E92A5A" w:rsidRDefault="00000000">
            <w:pPr>
              <w:pStyle w:val="a9"/>
            </w:pPr>
            <w:r>
              <w:t>减小样品的稀释倍数或浓缩样品。</w:t>
            </w:r>
          </w:p>
        </w:tc>
      </w:tr>
      <w:tr w:rsidR="00E92A5A" w14:paraId="120EFC1E" w14:textId="77777777">
        <w:trPr>
          <w:trHeight w:val="44"/>
        </w:trPr>
        <w:tc>
          <w:tcPr>
            <w:tcW w:w="3160" w:type="dxa"/>
            <w:vAlign w:val="bottom"/>
          </w:tcPr>
          <w:p w14:paraId="4122CB57" w14:textId="77777777" w:rsidR="00E92A5A" w:rsidRDefault="00000000">
            <w:pPr>
              <w:pStyle w:val="a9"/>
            </w:pPr>
            <w:r>
              <w:t>样品类型不适用</w:t>
            </w:r>
          </w:p>
        </w:tc>
        <w:tc>
          <w:tcPr>
            <w:tcW w:w="6020" w:type="dxa"/>
            <w:vAlign w:val="bottom"/>
          </w:tcPr>
          <w:p w14:paraId="6EDF92C8" w14:textId="77777777" w:rsidR="00E92A5A" w:rsidRDefault="00000000">
            <w:pPr>
              <w:pStyle w:val="a9"/>
            </w:pPr>
            <w:r>
              <w:t>对于没有验证过的样品类型，检测信号可能减弱或没有使用验证过的样品类型作为阳性对照同时进行检测。</w:t>
            </w:r>
          </w:p>
        </w:tc>
      </w:tr>
      <w:tr w:rsidR="00E92A5A" w14:paraId="5B7A618A" w14:textId="77777777">
        <w:trPr>
          <w:trHeight w:val="46"/>
        </w:trPr>
        <w:tc>
          <w:tcPr>
            <w:tcW w:w="3160" w:type="dxa"/>
            <w:vAlign w:val="bottom"/>
          </w:tcPr>
          <w:p w14:paraId="63EACF4E" w14:textId="77777777" w:rsidR="00E92A5A" w:rsidRDefault="00000000">
            <w:pPr>
              <w:pStyle w:val="a9"/>
            </w:pPr>
            <w:r>
              <w:t>检测缓冲液的相容性</w:t>
            </w:r>
          </w:p>
        </w:tc>
        <w:tc>
          <w:tcPr>
            <w:tcW w:w="6020" w:type="dxa"/>
            <w:vAlign w:val="bottom"/>
          </w:tcPr>
          <w:p w14:paraId="421FDD52" w14:textId="77777777" w:rsidR="00E92A5A" w:rsidRDefault="00000000">
            <w:pPr>
              <w:pStyle w:val="a9"/>
            </w:pPr>
            <w:r>
              <w:t>确保检测缓冲液与靶标兼容</w:t>
            </w:r>
          </w:p>
        </w:tc>
      </w:tr>
      <w:tr w:rsidR="00E92A5A" w14:paraId="7103C4BC" w14:textId="77777777">
        <w:trPr>
          <w:trHeight w:val="45"/>
        </w:trPr>
        <w:tc>
          <w:tcPr>
            <w:tcW w:w="3160" w:type="dxa"/>
            <w:vAlign w:val="bottom"/>
          </w:tcPr>
          <w:p w14:paraId="00FCC14E" w14:textId="77777777" w:rsidR="00E92A5A" w:rsidRDefault="00000000">
            <w:pPr>
              <w:pStyle w:val="a9"/>
            </w:pPr>
            <w:r>
              <w:t>样品制备不正确</w:t>
            </w:r>
          </w:p>
        </w:tc>
        <w:tc>
          <w:tcPr>
            <w:tcW w:w="6020" w:type="dxa"/>
            <w:vAlign w:val="bottom"/>
          </w:tcPr>
          <w:p w14:paraId="7B907C76" w14:textId="77777777" w:rsidR="00E92A5A" w:rsidRDefault="00000000">
            <w:pPr>
              <w:pStyle w:val="a9"/>
            </w:pPr>
            <w:r>
              <w:t>确保进行正确的样品制备/稀释。样品可能与微量滴定板测定形式不兼容。</w:t>
            </w:r>
          </w:p>
        </w:tc>
      </w:tr>
      <w:tr w:rsidR="00E92A5A" w14:paraId="7D0EF023" w14:textId="77777777">
        <w:trPr>
          <w:trHeight w:val="46"/>
        </w:trPr>
        <w:tc>
          <w:tcPr>
            <w:tcW w:w="3160" w:type="dxa"/>
            <w:vAlign w:val="bottom"/>
          </w:tcPr>
          <w:p w14:paraId="389F4E11" w14:textId="77777777" w:rsidR="00E92A5A" w:rsidRDefault="00000000">
            <w:pPr>
              <w:pStyle w:val="a9"/>
            </w:pPr>
            <w:r>
              <w:t>抗体不足</w:t>
            </w:r>
          </w:p>
        </w:tc>
        <w:tc>
          <w:tcPr>
            <w:tcW w:w="6020" w:type="dxa"/>
            <w:vAlign w:val="bottom"/>
          </w:tcPr>
          <w:p w14:paraId="5282C00F" w14:textId="77777777" w:rsidR="00E92A5A" w:rsidRDefault="00000000">
            <w:pPr>
              <w:pStyle w:val="a9"/>
            </w:pPr>
            <w:r>
              <w:t>尝试不同的抗体浓度/稀释。</w:t>
            </w:r>
          </w:p>
        </w:tc>
      </w:tr>
      <w:tr w:rsidR="00E92A5A" w14:paraId="5F25B7C2" w14:textId="77777777">
        <w:trPr>
          <w:trHeight w:val="44"/>
        </w:trPr>
        <w:tc>
          <w:tcPr>
            <w:tcW w:w="3160" w:type="dxa"/>
            <w:vAlign w:val="bottom"/>
          </w:tcPr>
          <w:p w14:paraId="411F761C" w14:textId="77777777" w:rsidR="00E92A5A" w:rsidRDefault="00000000">
            <w:pPr>
              <w:pStyle w:val="a9"/>
            </w:pPr>
            <w:r>
              <w:t>孵育温度过低</w:t>
            </w:r>
          </w:p>
        </w:tc>
        <w:tc>
          <w:tcPr>
            <w:tcW w:w="6020" w:type="dxa"/>
            <w:vAlign w:val="bottom"/>
          </w:tcPr>
          <w:p w14:paraId="6F02F2B3" w14:textId="77777777" w:rsidR="00E92A5A" w:rsidRDefault="00000000">
            <w:pPr>
              <w:pStyle w:val="a9"/>
            </w:pPr>
            <w:r>
              <w:t>前应处于室温，或试剂的实验方案所建议的温度。</w:t>
            </w:r>
          </w:p>
        </w:tc>
      </w:tr>
      <w:tr w:rsidR="00E92A5A" w14:paraId="552AFABB" w14:textId="77777777">
        <w:trPr>
          <w:trHeight w:val="45"/>
        </w:trPr>
        <w:tc>
          <w:tcPr>
            <w:tcW w:w="3160" w:type="dxa"/>
            <w:vAlign w:val="bottom"/>
          </w:tcPr>
          <w:p w14:paraId="45077BB2" w14:textId="77777777" w:rsidR="00E92A5A" w:rsidRDefault="00000000">
            <w:pPr>
              <w:pStyle w:val="a9"/>
            </w:pPr>
            <w:r>
              <w:t>波长不正确</w:t>
            </w:r>
          </w:p>
        </w:tc>
        <w:tc>
          <w:tcPr>
            <w:tcW w:w="6020" w:type="dxa"/>
            <w:vAlign w:val="bottom"/>
          </w:tcPr>
          <w:p w14:paraId="4B213CEC" w14:textId="77777777" w:rsidR="00E92A5A" w:rsidRDefault="00000000">
            <w:pPr>
              <w:pStyle w:val="a9"/>
            </w:pPr>
            <w:r>
              <w:t>确认波长，再次读板。</w:t>
            </w:r>
          </w:p>
        </w:tc>
      </w:tr>
      <w:tr w:rsidR="00E92A5A" w14:paraId="6BCB2D9E" w14:textId="77777777">
        <w:trPr>
          <w:trHeight w:val="46"/>
        </w:trPr>
        <w:tc>
          <w:tcPr>
            <w:tcW w:w="3160" w:type="dxa"/>
            <w:vAlign w:val="bottom"/>
          </w:tcPr>
          <w:p w14:paraId="6CE1BF55" w14:textId="77777777" w:rsidR="00E92A5A" w:rsidRDefault="00000000">
            <w:pPr>
              <w:pStyle w:val="a9"/>
            </w:pPr>
            <w:r>
              <w:t>孔板被强力洗涤</w:t>
            </w:r>
          </w:p>
        </w:tc>
        <w:tc>
          <w:tcPr>
            <w:tcW w:w="6020" w:type="dxa"/>
            <w:vAlign w:val="bottom"/>
          </w:tcPr>
          <w:p w14:paraId="2B761332" w14:textId="77777777" w:rsidR="00E92A5A" w:rsidRDefault="00000000">
            <w:pPr>
              <w:pStyle w:val="a9"/>
            </w:pPr>
            <w:r>
              <w:t>检查并确保自动洗涤系统的压力正确。如果手动洗涤，则轻轻吸取冲洗缓冲液。</w:t>
            </w:r>
          </w:p>
        </w:tc>
      </w:tr>
      <w:tr w:rsidR="00E92A5A" w14:paraId="370E4F65" w14:textId="77777777">
        <w:trPr>
          <w:trHeight w:val="46"/>
        </w:trPr>
        <w:tc>
          <w:tcPr>
            <w:tcW w:w="3160" w:type="dxa"/>
            <w:vAlign w:val="bottom"/>
          </w:tcPr>
          <w:p w14:paraId="6CA1F909" w14:textId="77777777" w:rsidR="00E92A5A" w:rsidRDefault="00000000">
            <w:pPr>
              <w:pStyle w:val="a9"/>
            </w:pPr>
            <w:proofErr w:type="gramStart"/>
            <w:r>
              <w:t>孔变干</w:t>
            </w:r>
            <w:proofErr w:type="gramEnd"/>
          </w:p>
        </w:tc>
        <w:tc>
          <w:tcPr>
            <w:tcW w:w="6020" w:type="dxa"/>
            <w:vAlign w:val="bottom"/>
          </w:tcPr>
          <w:p w14:paraId="1CDBCB2D" w14:textId="77777777" w:rsidR="00E92A5A" w:rsidRDefault="00000000">
            <w:pPr>
              <w:pStyle w:val="a9"/>
            </w:pPr>
            <w:r>
              <w:t>测定开始后，不要</w:t>
            </w:r>
            <w:proofErr w:type="gramStart"/>
            <w:r>
              <w:t>让孔变</w:t>
            </w:r>
            <w:proofErr w:type="gramEnd"/>
            <w:r>
              <w:t>干。将所有的孵育步骤使用封口膜或胶带密封孔板。</w:t>
            </w:r>
          </w:p>
        </w:tc>
      </w:tr>
      <w:tr w:rsidR="00E92A5A" w14:paraId="6321DA73" w14:textId="77777777">
        <w:trPr>
          <w:trHeight w:val="44"/>
        </w:trPr>
        <w:tc>
          <w:tcPr>
            <w:tcW w:w="3160" w:type="dxa"/>
            <w:vAlign w:val="bottom"/>
          </w:tcPr>
          <w:p w14:paraId="3B08AB8F" w14:textId="77777777" w:rsidR="00E92A5A" w:rsidRDefault="00000000">
            <w:pPr>
              <w:pStyle w:val="a9"/>
            </w:pPr>
            <w:proofErr w:type="gramStart"/>
            <w:r>
              <w:t>酶反应</w:t>
            </w:r>
            <w:proofErr w:type="gramEnd"/>
            <w:r>
              <w:t>的显色速度慢</w:t>
            </w:r>
          </w:p>
        </w:tc>
        <w:tc>
          <w:tcPr>
            <w:tcW w:w="6020" w:type="dxa"/>
            <w:vAlign w:val="bottom"/>
          </w:tcPr>
          <w:p w14:paraId="56AA6CEE" w14:textId="77777777" w:rsidR="00E92A5A" w:rsidRDefault="00000000">
            <w:pPr>
              <w:pStyle w:val="a9"/>
            </w:pPr>
            <w:r>
              <w:t>使用前配制底物溶液。确保</w:t>
            </w:r>
            <w:proofErr w:type="gramStart"/>
            <w:r>
              <w:t>母液未</w:t>
            </w:r>
            <w:proofErr w:type="gramEnd"/>
            <w:r>
              <w:t>过期、未污染。延长孵育时间。</w:t>
            </w:r>
          </w:p>
        </w:tc>
      </w:tr>
      <w:tr w:rsidR="00E92A5A" w14:paraId="3E927BDF" w14:textId="77777777">
        <w:trPr>
          <w:trHeight w:val="44"/>
        </w:trPr>
        <w:tc>
          <w:tcPr>
            <w:tcW w:w="3160" w:type="dxa"/>
            <w:vAlign w:val="bottom"/>
          </w:tcPr>
          <w:p w14:paraId="24C64E83" w14:textId="77777777" w:rsidR="00E92A5A" w:rsidRDefault="00000000">
            <w:pPr>
              <w:pStyle w:val="a9"/>
            </w:pPr>
            <w:r>
              <w:t>试剂盒没有充分平衡</w:t>
            </w:r>
          </w:p>
        </w:tc>
        <w:tc>
          <w:tcPr>
            <w:tcW w:w="6020" w:type="dxa"/>
            <w:vAlign w:val="bottom"/>
          </w:tcPr>
          <w:p w14:paraId="66BEBE2C" w14:textId="77777777" w:rsidR="00E92A5A" w:rsidRDefault="00000000">
            <w:pPr>
              <w:pStyle w:val="a9"/>
            </w:pPr>
            <w:r>
              <w:t>试剂室温平衡至少 20 分钟，确保所有试剂</w:t>
            </w:r>
            <w:proofErr w:type="gramStart"/>
            <w:r>
              <w:t>已平衡至</w:t>
            </w:r>
            <w:proofErr w:type="gramEnd"/>
            <w:r>
              <w:t>室温。</w:t>
            </w:r>
          </w:p>
        </w:tc>
      </w:tr>
    </w:tbl>
    <w:p w14:paraId="14A6E458" w14:textId="77777777" w:rsidR="00E92A5A" w:rsidRDefault="00000000">
      <w:pPr>
        <w:pStyle w:val="a9"/>
        <w:rPr>
          <w:b/>
          <w:bCs/>
        </w:rPr>
      </w:pPr>
      <w:r>
        <w:rPr>
          <w:rFonts w:hint="eastAsia"/>
          <w:b/>
          <w:bCs/>
        </w:rPr>
        <w:t>变异系数大</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35EB74E3" w14:textId="77777777">
        <w:trPr>
          <w:trHeight w:val="308"/>
        </w:trPr>
        <w:tc>
          <w:tcPr>
            <w:tcW w:w="3170" w:type="dxa"/>
            <w:vAlign w:val="bottom"/>
          </w:tcPr>
          <w:p w14:paraId="6192BEA3" w14:textId="77777777" w:rsidR="00E92A5A" w:rsidRDefault="00000000">
            <w:pPr>
              <w:pStyle w:val="a9"/>
            </w:pPr>
            <w:r>
              <w:rPr>
                <w:rFonts w:hint="eastAsia"/>
                <w:b/>
                <w:bCs/>
              </w:rPr>
              <w:t>可能</w:t>
            </w:r>
            <w:r>
              <w:rPr>
                <w:b/>
                <w:bCs/>
              </w:rPr>
              <w:t>原因</w:t>
            </w:r>
          </w:p>
        </w:tc>
        <w:tc>
          <w:tcPr>
            <w:tcW w:w="6020" w:type="dxa"/>
            <w:vAlign w:val="bottom"/>
          </w:tcPr>
          <w:p w14:paraId="55A855AB" w14:textId="77777777" w:rsidR="00E92A5A" w:rsidRDefault="00000000">
            <w:pPr>
              <w:pStyle w:val="a9"/>
            </w:pPr>
            <w:r>
              <w:rPr>
                <w:rFonts w:hint="eastAsia"/>
                <w:b/>
                <w:bCs/>
              </w:rPr>
              <w:t>相应对策</w:t>
            </w:r>
          </w:p>
        </w:tc>
      </w:tr>
      <w:tr w:rsidR="00E92A5A" w14:paraId="38BC9890" w14:textId="77777777">
        <w:trPr>
          <w:trHeight w:val="305"/>
        </w:trPr>
        <w:tc>
          <w:tcPr>
            <w:tcW w:w="3170" w:type="dxa"/>
            <w:vAlign w:val="bottom"/>
          </w:tcPr>
          <w:p w14:paraId="24EFF44B" w14:textId="77777777" w:rsidR="00E92A5A" w:rsidRDefault="00000000">
            <w:pPr>
              <w:pStyle w:val="a9"/>
            </w:pPr>
            <w:r>
              <w:t>孔中有气泡</w:t>
            </w:r>
          </w:p>
        </w:tc>
        <w:tc>
          <w:tcPr>
            <w:tcW w:w="6020" w:type="dxa"/>
            <w:vAlign w:val="bottom"/>
          </w:tcPr>
          <w:p w14:paraId="247BB432" w14:textId="77777777" w:rsidR="00E92A5A" w:rsidRDefault="00000000">
            <w:pPr>
              <w:pStyle w:val="a9"/>
            </w:pPr>
            <w:r>
              <w:t>读板前，确保不存在气泡。</w:t>
            </w:r>
          </w:p>
        </w:tc>
      </w:tr>
      <w:tr w:rsidR="00E92A5A" w14:paraId="4D907FB6"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635A135" w14:textId="77777777" w:rsidR="00E92A5A" w:rsidRDefault="00000000">
            <w:pPr>
              <w:pStyle w:val="a9"/>
            </w:pPr>
            <w:r>
              <w:t>孔洗涤不均/未充分洗涤</w:t>
            </w:r>
          </w:p>
        </w:tc>
        <w:tc>
          <w:tcPr>
            <w:tcW w:w="6020" w:type="dxa"/>
            <w:tcBorders>
              <w:top w:val="single" w:sz="4" w:space="0" w:color="auto"/>
              <w:left w:val="single" w:sz="4" w:space="0" w:color="auto"/>
              <w:bottom w:val="single" w:sz="4" w:space="0" w:color="auto"/>
              <w:right w:val="single" w:sz="4" w:space="0" w:color="auto"/>
            </w:tcBorders>
            <w:vAlign w:val="bottom"/>
          </w:tcPr>
          <w:p w14:paraId="42764060" w14:textId="77777777" w:rsidR="00E92A5A" w:rsidRDefault="00000000">
            <w:pPr>
              <w:pStyle w:val="a9"/>
            </w:pPr>
            <w:r>
              <w:t>检查洗板机的所有管口是否畅通。使用推荐方法进行洗涤。</w:t>
            </w:r>
          </w:p>
        </w:tc>
      </w:tr>
      <w:tr w:rsidR="00E92A5A" w14:paraId="1E302B4A"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B8044FB" w14:textId="77777777" w:rsidR="00E92A5A" w:rsidRDefault="00000000">
            <w:pPr>
              <w:pStyle w:val="a9"/>
            </w:pPr>
            <w:r>
              <w:t>试剂混匀不充分</w:t>
            </w:r>
          </w:p>
        </w:tc>
        <w:tc>
          <w:tcPr>
            <w:tcW w:w="6020" w:type="dxa"/>
            <w:tcBorders>
              <w:top w:val="single" w:sz="4" w:space="0" w:color="auto"/>
              <w:left w:val="single" w:sz="4" w:space="0" w:color="auto"/>
              <w:bottom w:val="single" w:sz="4" w:space="0" w:color="auto"/>
              <w:right w:val="single" w:sz="4" w:space="0" w:color="auto"/>
            </w:tcBorders>
            <w:vAlign w:val="bottom"/>
          </w:tcPr>
          <w:p w14:paraId="42E31F2F" w14:textId="77777777" w:rsidR="00E92A5A" w:rsidRDefault="00000000">
            <w:pPr>
              <w:pStyle w:val="a9"/>
            </w:pPr>
            <w:r>
              <w:t>确保所有试剂充分混匀。</w:t>
            </w:r>
          </w:p>
        </w:tc>
      </w:tr>
      <w:tr w:rsidR="00E92A5A" w14:paraId="7E94EC4B"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8F967DC" w14:textId="77777777" w:rsidR="00E92A5A" w:rsidRDefault="00000000">
            <w:pPr>
              <w:pStyle w:val="a9"/>
            </w:pPr>
            <w:r>
              <w:t>边缘效应</w:t>
            </w:r>
          </w:p>
        </w:tc>
        <w:tc>
          <w:tcPr>
            <w:tcW w:w="6020" w:type="dxa"/>
            <w:tcBorders>
              <w:top w:val="single" w:sz="4" w:space="0" w:color="auto"/>
              <w:left w:val="single" w:sz="4" w:space="0" w:color="auto"/>
              <w:bottom w:val="single" w:sz="4" w:space="0" w:color="auto"/>
              <w:right w:val="single" w:sz="4" w:space="0" w:color="auto"/>
            </w:tcBorders>
            <w:vAlign w:val="bottom"/>
          </w:tcPr>
          <w:p w14:paraId="531242AE" w14:textId="77777777" w:rsidR="00E92A5A" w:rsidRDefault="00000000">
            <w:pPr>
              <w:pStyle w:val="a9"/>
            </w:pPr>
            <w:r>
              <w:t>确保孔板和所有试剂处于室温。</w:t>
            </w:r>
          </w:p>
        </w:tc>
      </w:tr>
      <w:tr w:rsidR="00E92A5A" w14:paraId="162CD50D" w14:textId="77777777">
        <w:trPr>
          <w:trHeight w:val="305"/>
        </w:trPr>
        <w:tc>
          <w:tcPr>
            <w:tcW w:w="3170" w:type="dxa"/>
            <w:tcBorders>
              <w:top w:val="single" w:sz="4" w:space="0" w:color="auto"/>
              <w:left w:val="single" w:sz="4" w:space="0" w:color="auto"/>
              <w:bottom w:val="single" w:sz="4" w:space="0" w:color="auto"/>
              <w:right w:val="single" w:sz="4" w:space="0" w:color="auto"/>
            </w:tcBorders>
            <w:vAlign w:val="bottom"/>
          </w:tcPr>
          <w:p w14:paraId="3239E658" w14:textId="77777777" w:rsidR="00E92A5A" w:rsidRDefault="00000000">
            <w:pPr>
              <w:pStyle w:val="a9"/>
            </w:pPr>
            <w:r>
              <w:lastRenderedPageBreak/>
              <w:t>样品制备或保存条件不一致</w:t>
            </w:r>
          </w:p>
        </w:tc>
        <w:tc>
          <w:tcPr>
            <w:tcW w:w="6020" w:type="dxa"/>
            <w:tcBorders>
              <w:top w:val="single" w:sz="4" w:space="0" w:color="auto"/>
              <w:left w:val="single" w:sz="4" w:space="0" w:color="auto"/>
              <w:bottom w:val="single" w:sz="4" w:space="0" w:color="auto"/>
              <w:right w:val="single" w:sz="4" w:space="0" w:color="auto"/>
            </w:tcBorders>
            <w:vAlign w:val="bottom"/>
          </w:tcPr>
          <w:p w14:paraId="7246836D" w14:textId="77777777" w:rsidR="00E92A5A" w:rsidRDefault="00000000">
            <w:pPr>
              <w:pStyle w:val="a9"/>
            </w:pPr>
            <w:r>
              <w:t>确保样品制备保持一致，使用最优的样品保存条件（例如尽可能减少反复冻融）。</w:t>
            </w:r>
          </w:p>
        </w:tc>
      </w:tr>
    </w:tbl>
    <w:p w14:paraId="50F60F4A" w14:textId="77777777" w:rsidR="00E92A5A" w:rsidRDefault="00E92A5A"/>
    <w:p w14:paraId="0AB5733C" w14:textId="77777777" w:rsidR="00E92A5A" w:rsidRDefault="00000000">
      <w:pPr>
        <w:pStyle w:val="a9"/>
        <w:tabs>
          <w:tab w:val="left" w:pos="5780"/>
        </w:tabs>
      </w:pPr>
      <w:r>
        <w:rPr>
          <w:b/>
          <w:bCs/>
        </w:rPr>
        <w:t>背景偏高</w:t>
      </w:r>
      <w:r>
        <w:rPr>
          <w:rFonts w:hint="eastAsia"/>
          <w:b/>
          <w:bCs/>
        </w:rPr>
        <w:t>：</w:t>
      </w:r>
      <w:r>
        <w:rPr>
          <w:rFonts w:hint="eastAsia"/>
          <w:b/>
          <w:bCs/>
        </w:rPr>
        <w:tab/>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49D09030" w14:textId="77777777">
        <w:trPr>
          <w:trHeight w:val="308"/>
        </w:trPr>
        <w:tc>
          <w:tcPr>
            <w:tcW w:w="3160" w:type="dxa"/>
            <w:vAlign w:val="bottom"/>
          </w:tcPr>
          <w:p w14:paraId="6E12871B" w14:textId="77777777" w:rsidR="00E92A5A" w:rsidRDefault="00000000">
            <w:pPr>
              <w:pStyle w:val="a9"/>
            </w:pPr>
            <w:r>
              <w:rPr>
                <w:rFonts w:hint="eastAsia"/>
                <w:b/>
                <w:bCs/>
              </w:rPr>
              <w:t>可能</w:t>
            </w:r>
            <w:r>
              <w:rPr>
                <w:b/>
                <w:bCs/>
              </w:rPr>
              <w:t>原因</w:t>
            </w:r>
          </w:p>
        </w:tc>
        <w:tc>
          <w:tcPr>
            <w:tcW w:w="6000" w:type="dxa"/>
            <w:vAlign w:val="bottom"/>
          </w:tcPr>
          <w:p w14:paraId="57D60D7E" w14:textId="77777777" w:rsidR="00E92A5A" w:rsidRDefault="00000000">
            <w:pPr>
              <w:pStyle w:val="a9"/>
            </w:pPr>
            <w:r>
              <w:rPr>
                <w:rFonts w:hint="eastAsia"/>
                <w:b/>
                <w:bCs/>
              </w:rPr>
              <w:t>相应对策</w:t>
            </w:r>
          </w:p>
        </w:tc>
      </w:tr>
      <w:tr w:rsidR="00E92A5A" w14:paraId="59747549" w14:textId="77777777">
        <w:trPr>
          <w:trHeight w:val="305"/>
        </w:trPr>
        <w:tc>
          <w:tcPr>
            <w:tcW w:w="3160" w:type="dxa"/>
            <w:vAlign w:val="bottom"/>
          </w:tcPr>
          <w:p w14:paraId="61384D1D" w14:textId="77777777" w:rsidR="00E92A5A" w:rsidRDefault="00000000">
            <w:pPr>
              <w:pStyle w:val="a9"/>
            </w:pPr>
            <w:r>
              <w:t>孔洗涤不充分</w:t>
            </w:r>
          </w:p>
        </w:tc>
        <w:tc>
          <w:tcPr>
            <w:tcW w:w="6000" w:type="dxa"/>
            <w:vAlign w:val="bottom"/>
          </w:tcPr>
          <w:p w14:paraId="47F33CE8" w14:textId="77777777" w:rsidR="00E92A5A" w:rsidRDefault="00000000">
            <w:pPr>
              <w:pStyle w:val="a9"/>
            </w:pPr>
            <w:r>
              <w:t>按照实验方案建议进行洗涤。</w:t>
            </w:r>
          </w:p>
        </w:tc>
      </w:tr>
      <w:tr w:rsidR="00E92A5A" w14:paraId="5F53346B" w14:textId="77777777">
        <w:trPr>
          <w:trHeight w:val="304"/>
        </w:trPr>
        <w:tc>
          <w:tcPr>
            <w:tcW w:w="3160" w:type="dxa"/>
            <w:vAlign w:val="bottom"/>
          </w:tcPr>
          <w:p w14:paraId="63C445AA" w14:textId="77777777" w:rsidR="00E92A5A" w:rsidRDefault="00000000">
            <w:pPr>
              <w:pStyle w:val="a9"/>
            </w:pPr>
            <w:r>
              <w:t>洗涤缓冲液污染</w:t>
            </w:r>
          </w:p>
        </w:tc>
        <w:tc>
          <w:tcPr>
            <w:tcW w:w="6000" w:type="dxa"/>
            <w:vAlign w:val="bottom"/>
          </w:tcPr>
          <w:p w14:paraId="7BB163EB" w14:textId="77777777" w:rsidR="00E92A5A" w:rsidRDefault="00000000">
            <w:pPr>
              <w:pStyle w:val="a9"/>
            </w:pPr>
            <w:r>
              <w:t>制备新鲜的洗涤缓冲液。</w:t>
            </w:r>
          </w:p>
        </w:tc>
      </w:tr>
      <w:tr w:rsidR="00E92A5A" w14:paraId="65DFD62D" w14:textId="77777777">
        <w:trPr>
          <w:trHeight w:val="306"/>
        </w:trPr>
        <w:tc>
          <w:tcPr>
            <w:tcW w:w="3160" w:type="dxa"/>
            <w:vAlign w:val="bottom"/>
          </w:tcPr>
          <w:p w14:paraId="160EC511" w14:textId="77777777" w:rsidR="00E92A5A" w:rsidRDefault="00000000">
            <w:pPr>
              <w:pStyle w:val="a9"/>
            </w:pPr>
            <w:r>
              <w:t>检测试剂过多</w:t>
            </w:r>
          </w:p>
        </w:tc>
        <w:tc>
          <w:tcPr>
            <w:tcW w:w="6000" w:type="dxa"/>
            <w:vAlign w:val="bottom"/>
          </w:tcPr>
          <w:p w14:paraId="4FAAC8A2" w14:textId="77777777" w:rsidR="00E92A5A" w:rsidRDefault="00000000">
            <w:pPr>
              <w:pStyle w:val="a9"/>
            </w:pPr>
            <w:r>
              <w:t>确保试剂被正确稀释或者减少检测试剂的推荐浓度。</w:t>
            </w:r>
          </w:p>
        </w:tc>
      </w:tr>
      <w:tr w:rsidR="00E92A5A" w14:paraId="2FE1D38E" w14:textId="77777777">
        <w:trPr>
          <w:trHeight w:val="306"/>
        </w:trPr>
        <w:tc>
          <w:tcPr>
            <w:tcW w:w="3160" w:type="dxa"/>
            <w:vAlign w:val="bottom"/>
          </w:tcPr>
          <w:p w14:paraId="572868B1" w14:textId="77777777" w:rsidR="00E92A5A" w:rsidRDefault="00000000">
            <w:pPr>
              <w:pStyle w:val="a9"/>
            </w:pPr>
            <w:r>
              <w:t>封闭缓冲液无效</w:t>
            </w:r>
          </w:p>
        </w:tc>
        <w:tc>
          <w:tcPr>
            <w:tcW w:w="6000" w:type="dxa"/>
            <w:vAlign w:val="bottom"/>
          </w:tcPr>
          <w:p w14:paraId="4445412A" w14:textId="77777777" w:rsidR="00E92A5A" w:rsidRDefault="00000000">
            <w:pPr>
              <w:pStyle w:val="a9"/>
            </w:pPr>
            <w:r>
              <w:t>尝试不同的封闭剂和/或将封闭剂添加到洗涤缓冲液。</w:t>
            </w:r>
          </w:p>
        </w:tc>
      </w:tr>
      <w:tr w:rsidR="00E92A5A" w14:paraId="4C498D55" w14:textId="77777777">
        <w:trPr>
          <w:trHeight w:val="305"/>
        </w:trPr>
        <w:tc>
          <w:tcPr>
            <w:tcW w:w="3160" w:type="dxa"/>
            <w:vAlign w:val="bottom"/>
          </w:tcPr>
          <w:p w14:paraId="057DCCA0" w14:textId="77777777" w:rsidR="00E92A5A" w:rsidRDefault="00000000">
            <w:pPr>
              <w:pStyle w:val="a9"/>
            </w:pPr>
            <w:r>
              <w:t>孵育/洗涤缓冲液的盐浓度</w:t>
            </w:r>
          </w:p>
        </w:tc>
        <w:tc>
          <w:tcPr>
            <w:tcW w:w="6000" w:type="dxa"/>
            <w:vAlign w:val="bottom"/>
          </w:tcPr>
          <w:p w14:paraId="461FC807" w14:textId="77777777" w:rsidR="00E92A5A" w:rsidRDefault="00000000">
            <w:pPr>
              <w:pStyle w:val="a9"/>
            </w:pPr>
            <w:r>
              <w:t>增加盐浓度可能会降低非特异性和/或减弱脱靶相互用。</w:t>
            </w:r>
          </w:p>
        </w:tc>
      </w:tr>
      <w:tr w:rsidR="00E92A5A" w14:paraId="0F7330AE" w14:textId="77777777">
        <w:trPr>
          <w:trHeight w:val="307"/>
        </w:trPr>
        <w:tc>
          <w:tcPr>
            <w:tcW w:w="3160" w:type="dxa"/>
            <w:vAlign w:val="bottom"/>
          </w:tcPr>
          <w:p w14:paraId="3CBFD916" w14:textId="77777777" w:rsidR="00E92A5A" w:rsidRDefault="00000000">
            <w:pPr>
              <w:pStyle w:val="a9"/>
            </w:pPr>
            <w:r>
              <w:t>读板前加入终止液后时间太长</w:t>
            </w:r>
          </w:p>
        </w:tc>
        <w:tc>
          <w:tcPr>
            <w:tcW w:w="6000" w:type="dxa"/>
            <w:vAlign w:val="bottom"/>
          </w:tcPr>
          <w:p w14:paraId="26F7E75A" w14:textId="77777777" w:rsidR="00E92A5A" w:rsidRDefault="00000000">
            <w:pPr>
              <w:pStyle w:val="a9"/>
            </w:pPr>
            <w:r>
              <w:t>添加终止液后立即读板。</w:t>
            </w:r>
          </w:p>
        </w:tc>
      </w:tr>
      <w:tr w:rsidR="00E92A5A" w14:paraId="38790DA7" w14:textId="77777777">
        <w:trPr>
          <w:trHeight w:val="305"/>
        </w:trPr>
        <w:tc>
          <w:tcPr>
            <w:tcW w:w="3160" w:type="dxa"/>
            <w:vAlign w:val="bottom"/>
          </w:tcPr>
          <w:p w14:paraId="511F338A" w14:textId="77777777" w:rsidR="00E92A5A" w:rsidRDefault="00000000">
            <w:pPr>
              <w:pStyle w:val="a9"/>
            </w:pPr>
            <w:r>
              <w:t>高抗体浓度</w:t>
            </w:r>
          </w:p>
        </w:tc>
        <w:tc>
          <w:tcPr>
            <w:tcW w:w="6000" w:type="dxa"/>
            <w:vAlign w:val="bottom"/>
          </w:tcPr>
          <w:p w14:paraId="3509150B" w14:textId="77777777" w:rsidR="00E92A5A" w:rsidRDefault="00000000">
            <w:pPr>
              <w:pStyle w:val="a9"/>
            </w:pPr>
            <w:r>
              <w:t>尝试不同的稀释度，以获得最优结果。</w:t>
            </w:r>
          </w:p>
        </w:tc>
      </w:tr>
      <w:tr w:rsidR="00E92A5A" w14:paraId="5E43DBDF" w14:textId="77777777">
        <w:trPr>
          <w:trHeight w:val="307"/>
        </w:trPr>
        <w:tc>
          <w:tcPr>
            <w:tcW w:w="3160" w:type="dxa"/>
            <w:vAlign w:val="bottom"/>
          </w:tcPr>
          <w:p w14:paraId="170DA486" w14:textId="77777777" w:rsidR="00E92A5A" w:rsidRDefault="00000000">
            <w:pPr>
              <w:pStyle w:val="a9"/>
            </w:pPr>
            <w:r>
              <w:t>底物孵育在光下进行</w:t>
            </w:r>
          </w:p>
        </w:tc>
        <w:tc>
          <w:tcPr>
            <w:tcW w:w="6000" w:type="dxa"/>
            <w:vAlign w:val="bottom"/>
          </w:tcPr>
          <w:p w14:paraId="016D6EE4" w14:textId="77777777" w:rsidR="00E92A5A" w:rsidRDefault="00000000">
            <w:pPr>
              <w:pStyle w:val="a9"/>
            </w:pPr>
            <w:r>
              <w:t>底物孵育应避光进行</w:t>
            </w:r>
          </w:p>
        </w:tc>
      </w:tr>
      <w:tr w:rsidR="00E92A5A" w14:paraId="1E7AC1E5" w14:textId="77777777">
        <w:trPr>
          <w:trHeight w:val="305"/>
        </w:trPr>
        <w:tc>
          <w:tcPr>
            <w:tcW w:w="3160" w:type="dxa"/>
            <w:vAlign w:val="bottom"/>
          </w:tcPr>
          <w:p w14:paraId="6C56D8F2" w14:textId="77777777" w:rsidR="00E92A5A" w:rsidRDefault="00000000">
            <w:pPr>
              <w:pStyle w:val="a9"/>
            </w:pPr>
            <w:r>
              <w:t>底物加入后孔中有沉淀生成</w:t>
            </w:r>
          </w:p>
        </w:tc>
        <w:tc>
          <w:tcPr>
            <w:tcW w:w="6000" w:type="dxa"/>
            <w:vAlign w:val="bottom"/>
          </w:tcPr>
          <w:p w14:paraId="5ACDA689" w14:textId="77777777" w:rsidR="00E92A5A" w:rsidRDefault="00000000">
            <w:pPr>
              <w:pStyle w:val="a9"/>
            </w:pPr>
            <w:r>
              <w:t>增大样品的稀释倍数或降低底物浓度。</w:t>
            </w:r>
          </w:p>
        </w:tc>
      </w:tr>
      <w:tr w:rsidR="00E92A5A" w14:paraId="7A14FB1E" w14:textId="77777777">
        <w:trPr>
          <w:trHeight w:val="305"/>
        </w:trPr>
        <w:tc>
          <w:tcPr>
            <w:tcW w:w="3160" w:type="dxa"/>
            <w:vAlign w:val="bottom"/>
          </w:tcPr>
          <w:p w14:paraId="666D25C9" w14:textId="77777777" w:rsidR="00E92A5A" w:rsidRDefault="00000000">
            <w:pPr>
              <w:pStyle w:val="a9"/>
            </w:pPr>
            <w:r>
              <w:t>孔板脏</w:t>
            </w:r>
          </w:p>
        </w:tc>
        <w:tc>
          <w:tcPr>
            <w:tcW w:w="6000" w:type="dxa"/>
            <w:vAlign w:val="bottom"/>
          </w:tcPr>
          <w:p w14:paraId="044F87AF" w14:textId="77777777" w:rsidR="00E92A5A" w:rsidRDefault="00000000">
            <w:pPr>
              <w:pStyle w:val="a9"/>
            </w:pPr>
            <w:r>
              <w:t>清洁孔板底部。</w:t>
            </w:r>
          </w:p>
        </w:tc>
      </w:tr>
      <w:tr w:rsidR="00E92A5A" w14:paraId="3052F40A" w14:textId="77777777">
        <w:trPr>
          <w:trHeight w:val="305"/>
        </w:trPr>
        <w:tc>
          <w:tcPr>
            <w:tcW w:w="3160" w:type="dxa"/>
            <w:vAlign w:val="bottom"/>
          </w:tcPr>
          <w:p w14:paraId="11F2B718" w14:textId="77777777" w:rsidR="00E92A5A" w:rsidRDefault="00000000">
            <w:pPr>
              <w:pStyle w:val="a9"/>
            </w:pPr>
            <w:r>
              <w:t>显色液变质或者试剂过期</w:t>
            </w:r>
          </w:p>
        </w:tc>
        <w:tc>
          <w:tcPr>
            <w:tcW w:w="6000" w:type="dxa"/>
            <w:vAlign w:val="bottom"/>
          </w:tcPr>
          <w:p w14:paraId="2766DDAD" w14:textId="77777777" w:rsidR="00E92A5A" w:rsidRDefault="00000000">
            <w:pPr>
              <w:pStyle w:val="a9"/>
            </w:pPr>
            <w:r>
              <w:t>检查试剂盒有效期,在有效期内使用</w:t>
            </w:r>
          </w:p>
        </w:tc>
      </w:tr>
      <w:tr w:rsidR="00E92A5A" w14:paraId="191E6F38" w14:textId="77777777">
        <w:trPr>
          <w:trHeight w:val="307"/>
        </w:trPr>
        <w:tc>
          <w:tcPr>
            <w:tcW w:w="3160" w:type="dxa"/>
            <w:vAlign w:val="bottom"/>
          </w:tcPr>
          <w:p w14:paraId="7968F454" w14:textId="77777777" w:rsidR="00E92A5A" w:rsidRDefault="00000000">
            <w:pPr>
              <w:pStyle w:val="a9"/>
            </w:pPr>
            <w:r>
              <w:t>孵育时间和温度的改变</w:t>
            </w:r>
          </w:p>
        </w:tc>
        <w:tc>
          <w:tcPr>
            <w:tcW w:w="6000" w:type="dxa"/>
            <w:vAlign w:val="bottom"/>
          </w:tcPr>
          <w:p w14:paraId="4A722C68" w14:textId="77777777" w:rsidR="00E92A5A" w:rsidRDefault="00000000">
            <w:pPr>
              <w:pStyle w:val="a9"/>
            </w:pPr>
            <w:r>
              <w:t>按照说明书上推荐的时间和温度操作</w:t>
            </w:r>
          </w:p>
        </w:tc>
      </w:tr>
      <w:tr w:rsidR="00E92A5A" w14:paraId="5E359770" w14:textId="77777777">
        <w:trPr>
          <w:trHeight w:val="306"/>
        </w:trPr>
        <w:tc>
          <w:tcPr>
            <w:tcW w:w="3160" w:type="dxa"/>
            <w:vAlign w:val="bottom"/>
          </w:tcPr>
          <w:p w14:paraId="3F9D7E3A" w14:textId="77777777" w:rsidR="00E92A5A" w:rsidRDefault="00000000">
            <w:pPr>
              <w:pStyle w:val="a9"/>
            </w:pPr>
            <w:r>
              <w:rPr>
                <w:rFonts w:hint="eastAsia"/>
              </w:rPr>
              <w:t>封板膜</w:t>
            </w:r>
            <w:r>
              <w:t>重复使用</w:t>
            </w:r>
          </w:p>
        </w:tc>
        <w:tc>
          <w:tcPr>
            <w:tcW w:w="6000" w:type="dxa"/>
            <w:vAlign w:val="bottom"/>
          </w:tcPr>
          <w:p w14:paraId="18004A78" w14:textId="77777777" w:rsidR="00E92A5A" w:rsidRDefault="00000000">
            <w:pPr>
              <w:pStyle w:val="a9"/>
            </w:pPr>
            <w:r>
              <w:t>及时更换使用过的</w:t>
            </w:r>
            <w:r>
              <w:rPr>
                <w:rFonts w:hint="eastAsia"/>
              </w:rPr>
              <w:t>封板膜</w:t>
            </w:r>
          </w:p>
        </w:tc>
      </w:tr>
    </w:tbl>
    <w:p w14:paraId="48FF8638" w14:textId="77777777" w:rsidR="00E92A5A" w:rsidRDefault="00E92A5A">
      <w:pPr>
        <w:pStyle w:val="a9"/>
      </w:pPr>
    </w:p>
    <w:p w14:paraId="0DCCE6B7" w14:textId="77777777" w:rsidR="00E92A5A" w:rsidRDefault="00000000">
      <w:pPr>
        <w:rPr>
          <w:sz w:val="20"/>
          <w:szCs w:val="20"/>
        </w:rPr>
      </w:pPr>
      <w:r>
        <w:rPr>
          <w:b/>
          <w:bCs/>
        </w:rPr>
        <w:t>灵敏度偏低</w:t>
      </w:r>
    </w:p>
    <w:p w14:paraId="08BBC231" w14:textId="77777777" w:rsidR="00E92A5A" w:rsidRDefault="00E92A5A">
      <w:pPr>
        <w:spacing w:line="192" w:lineRule="exact"/>
        <w:rPr>
          <w:sz w:val="20"/>
          <w:szCs w:val="20"/>
        </w:rPr>
      </w:pPr>
    </w:p>
    <w:tbl>
      <w:tblPr>
        <w:tblW w:w="914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6020"/>
      </w:tblGrid>
      <w:tr w:rsidR="00E92A5A" w14:paraId="792AA021" w14:textId="77777777">
        <w:trPr>
          <w:trHeight w:val="328"/>
        </w:trPr>
        <w:tc>
          <w:tcPr>
            <w:tcW w:w="3129" w:type="dxa"/>
            <w:vAlign w:val="bottom"/>
          </w:tcPr>
          <w:p w14:paraId="26157EC2" w14:textId="77777777" w:rsidR="00E92A5A" w:rsidRDefault="00000000">
            <w:pPr>
              <w:ind w:left="120"/>
              <w:rPr>
                <w:sz w:val="20"/>
                <w:szCs w:val="20"/>
              </w:rPr>
            </w:pPr>
            <w:r>
              <w:rPr>
                <w:rFonts w:hint="eastAsia"/>
                <w:b/>
                <w:bCs/>
              </w:rPr>
              <w:t>可能</w:t>
            </w:r>
            <w:r>
              <w:rPr>
                <w:b/>
                <w:bCs/>
              </w:rPr>
              <w:t>原因</w:t>
            </w:r>
          </w:p>
        </w:tc>
        <w:tc>
          <w:tcPr>
            <w:tcW w:w="6020" w:type="dxa"/>
            <w:vAlign w:val="bottom"/>
          </w:tcPr>
          <w:p w14:paraId="21ACB1B8" w14:textId="77777777" w:rsidR="00E92A5A" w:rsidRDefault="00000000">
            <w:pPr>
              <w:ind w:left="80"/>
              <w:rPr>
                <w:sz w:val="20"/>
                <w:szCs w:val="20"/>
              </w:rPr>
            </w:pPr>
            <w:r>
              <w:rPr>
                <w:rFonts w:hint="eastAsia"/>
                <w:b/>
                <w:bCs/>
              </w:rPr>
              <w:t>相应对策</w:t>
            </w:r>
          </w:p>
        </w:tc>
      </w:tr>
      <w:tr w:rsidR="00E92A5A" w14:paraId="6FAC9ED1" w14:textId="77777777">
        <w:trPr>
          <w:trHeight w:val="305"/>
        </w:trPr>
        <w:tc>
          <w:tcPr>
            <w:tcW w:w="3129" w:type="dxa"/>
            <w:vAlign w:val="bottom"/>
          </w:tcPr>
          <w:p w14:paraId="734E0C58" w14:textId="77777777" w:rsidR="00E92A5A" w:rsidRDefault="00000000">
            <w:pPr>
              <w:ind w:left="120"/>
            </w:pPr>
            <w:r>
              <w:t>ELISA 试剂盒保存不当</w:t>
            </w:r>
          </w:p>
        </w:tc>
        <w:tc>
          <w:tcPr>
            <w:tcW w:w="6020" w:type="dxa"/>
            <w:vAlign w:val="bottom"/>
          </w:tcPr>
          <w:p w14:paraId="143C7DA3" w14:textId="77777777" w:rsidR="00E92A5A" w:rsidRDefault="00000000">
            <w:pPr>
              <w:spacing w:line="240" w:lineRule="exact"/>
              <w:ind w:left="80"/>
            </w:pPr>
            <w:r>
              <w:t>按推荐方式保存所有试剂。</w:t>
            </w:r>
          </w:p>
        </w:tc>
      </w:tr>
      <w:tr w:rsidR="00E92A5A" w14:paraId="3B118D3D" w14:textId="77777777">
        <w:trPr>
          <w:trHeight w:val="307"/>
        </w:trPr>
        <w:tc>
          <w:tcPr>
            <w:tcW w:w="3129" w:type="dxa"/>
            <w:vAlign w:val="bottom"/>
          </w:tcPr>
          <w:p w14:paraId="4C55B881" w14:textId="77777777" w:rsidR="00E92A5A" w:rsidRDefault="00000000">
            <w:pPr>
              <w:ind w:left="120"/>
            </w:pPr>
            <w:r>
              <w:t>靶标不足</w:t>
            </w:r>
          </w:p>
        </w:tc>
        <w:tc>
          <w:tcPr>
            <w:tcW w:w="6020" w:type="dxa"/>
            <w:vAlign w:val="bottom"/>
          </w:tcPr>
          <w:p w14:paraId="0F93FB04" w14:textId="77777777" w:rsidR="00E92A5A" w:rsidRDefault="00000000">
            <w:pPr>
              <w:ind w:left="80"/>
            </w:pPr>
            <w:r>
              <w:t>浓缩样品或降低样品稀释度。</w:t>
            </w:r>
          </w:p>
        </w:tc>
      </w:tr>
      <w:tr w:rsidR="00E92A5A" w14:paraId="6D5CF616" w14:textId="77777777">
        <w:trPr>
          <w:trHeight w:val="307"/>
        </w:trPr>
        <w:tc>
          <w:tcPr>
            <w:tcW w:w="3129" w:type="dxa"/>
            <w:vAlign w:val="bottom"/>
          </w:tcPr>
          <w:p w14:paraId="2B642D43" w14:textId="77777777" w:rsidR="00E92A5A" w:rsidRDefault="00000000">
            <w:pPr>
              <w:ind w:left="120"/>
            </w:pPr>
            <w:r>
              <w:t>检测试剂失活</w:t>
            </w:r>
          </w:p>
        </w:tc>
        <w:tc>
          <w:tcPr>
            <w:tcW w:w="6020" w:type="dxa"/>
            <w:vAlign w:val="bottom"/>
          </w:tcPr>
          <w:p w14:paraId="3D291D7C" w14:textId="77777777" w:rsidR="00E92A5A" w:rsidRDefault="00000000">
            <w:pPr>
              <w:ind w:left="80"/>
            </w:pPr>
            <w:r>
              <w:t>确保报告酶/荧光素具有预期的活性。</w:t>
            </w:r>
          </w:p>
        </w:tc>
      </w:tr>
      <w:tr w:rsidR="00E92A5A" w14:paraId="3F9EA5E9" w14:textId="77777777">
        <w:trPr>
          <w:trHeight w:val="306"/>
        </w:trPr>
        <w:tc>
          <w:tcPr>
            <w:tcW w:w="3129" w:type="dxa"/>
            <w:vAlign w:val="bottom"/>
          </w:tcPr>
          <w:p w14:paraId="2259943E" w14:textId="77777777" w:rsidR="00E92A5A" w:rsidRDefault="00000000">
            <w:pPr>
              <w:ind w:left="120"/>
            </w:pPr>
            <w:r>
              <w:t>酶标</w:t>
            </w:r>
            <w:proofErr w:type="gramStart"/>
            <w:r>
              <w:t>仪设置</w:t>
            </w:r>
            <w:proofErr w:type="gramEnd"/>
            <w:r>
              <w:t>不正确</w:t>
            </w:r>
          </w:p>
        </w:tc>
        <w:tc>
          <w:tcPr>
            <w:tcW w:w="6020" w:type="dxa"/>
            <w:vAlign w:val="bottom"/>
          </w:tcPr>
          <w:p w14:paraId="6198D7E0" w14:textId="77777777" w:rsidR="00E92A5A" w:rsidRDefault="00000000">
            <w:pPr>
              <w:spacing w:line="255" w:lineRule="exact"/>
              <w:ind w:left="80"/>
            </w:pPr>
            <w:r>
              <w:t>在检测中，确保酶标</w:t>
            </w:r>
            <w:proofErr w:type="gramStart"/>
            <w:r>
              <w:t>仪设置</w:t>
            </w:r>
            <w:proofErr w:type="gramEnd"/>
            <w:r>
              <w:t>为正确的吸收波长或激发/发射波长。</w:t>
            </w:r>
          </w:p>
        </w:tc>
      </w:tr>
      <w:tr w:rsidR="00E92A5A" w14:paraId="138E5873" w14:textId="77777777">
        <w:trPr>
          <w:trHeight w:val="307"/>
        </w:trPr>
        <w:tc>
          <w:tcPr>
            <w:tcW w:w="3129" w:type="dxa"/>
            <w:vAlign w:val="bottom"/>
          </w:tcPr>
          <w:p w14:paraId="444FA6F3" w14:textId="77777777" w:rsidR="00E92A5A" w:rsidRDefault="00000000">
            <w:pPr>
              <w:ind w:left="120"/>
            </w:pPr>
            <w:r>
              <w:t>微量滴定板吸附靶标的效果不佳</w:t>
            </w:r>
          </w:p>
        </w:tc>
        <w:tc>
          <w:tcPr>
            <w:tcW w:w="6020" w:type="dxa"/>
            <w:vAlign w:val="bottom"/>
          </w:tcPr>
          <w:p w14:paraId="3EC480CF" w14:textId="77777777" w:rsidR="00E92A5A" w:rsidRDefault="00000000">
            <w:pPr>
              <w:ind w:left="80"/>
            </w:pPr>
            <w:r>
              <w:t>将靶标共价结合到微量滴定板。</w:t>
            </w:r>
          </w:p>
        </w:tc>
      </w:tr>
      <w:tr w:rsidR="00E92A5A" w14:paraId="1D3754F4" w14:textId="77777777">
        <w:trPr>
          <w:trHeight w:val="305"/>
        </w:trPr>
        <w:tc>
          <w:tcPr>
            <w:tcW w:w="3129" w:type="dxa"/>
            <w:vAlign w:val="bottom"/>
          </w:tcPr>
          <w:p w14:paraId="56E3DFAF" w14:textId="77777777" w:rsidR="00E92A5A" w:rsidRDefault="00000000">
            <w:pPr>
              <w:spacing w:line="240" w:lineRule="exact"/>
              <w:ind w:left="120"/>
            </w:pPr>
            <w:r>
              <w:t>样品类型不兼容（例如血清与细胞提取物）</w:t>
            </w:r>
          </w:p>
        </w:tc>
        <w:tc>
          <w:tcPr>
            <w:tcW w:w="6020" w:type="dxa"/>
            <w:vAlign w:val="bottom"/>
          </w:tcPr>
          <w:p w14:paraId="7F092758" w14:textId="77777777" w:rsidR="00E92A5A" w:rsidRDefault="00000000">
            <w:pPr>
              <w:spacing w:line="240" w:lineRule="exact"/>
              <w:ind w:left="80"/>
            </w:pPr>
            <w:r>
              <w:t>对于没有验证过的样品种属，检测信号可能减弱或没有。使用验证过的样品类型作为阳性对照同时进行检测。</w:t>
            </w:r>
          </w:p>
        </w:tc>
      </w:tr>
      <w:tr w:rsidR="00E92A5A" w14:paraId="4B0262C8" w14:textId="77777777">
        <w:trPr>
          <w:trHeight w:val="307"/>
        </w:trPr>
        <w:tc>
          <w:tcPr>
            <w:tcW w:w="3129" w:type="dxa"/>
            <w:vAlign w:val="bottom"/>
          </w:tcPr>
          <w:p w14:paraId="6EC2E363" w14:textId="77777777" w:rsidR="00E92A5A" w:rsidRDefault="00000000">
            <w:pPr>
              <w:ind w:left="120"/>
            </w:pPr>
            <w:r>
              <w:t>缓冲液或样品成分干扰</w:t>
            </w:r>
          </w:p>
        </w:tc>
        <w:tc>
          <w:tcPr>
            <w:tcW w:w="6020" w:type="dxa"/>
            <w:vAlign w:val="bottom"/>
          </w:tcPr>
          <w:p w14:paraId="459A497F" w14:textId="77777777" w:rsidR="00E92A5A" w:rsidRDefault="00000000">
            <w:pPr>
              <w:spacing w:line="240" w:lineRule="exact"/>
              <w:ind w:left="80"/>
            </w:pPr>
            <w:r>
              <w:t>确认试剂中是否存在干扰性化合物</w:t>
            </w:r>
            <w:r>
              <w:rPr>
                <w:rFonts w:hint="eastAsia"/>
              </w:rPr>
              <w:t>，</w:t>
            </w:r>
            <w:r>
              <w:t>例如，抗体中的叠氮化钠会抑制 HRP 酶</w:t>
            </w:r>
            <w:r>
              <w:rPr>
                <w:rFonts w:hint="eastAsia"/>
              </w:rPr>
              <w:t>。</w:t>
            </w:r>
          </w:p>
        </w:tc>
      </w:tr>
      <w:tr w:rsidR="00E92A5A" w14:paraId="0D090322" w14:textId="77777777">
        <w:trPr>
          <w:trHeight w:val="306"/>
        </w:trPr>
        <w:tc>
          <w:tcPr>
            <w:tcW w:w="3129" w:type="dxa"/>
            <w:vAlign w:val="bottom"/>
          </w:tcPr>
          <w:p w14:paraId="35945DBC" w14:textId="77777777" w:rsidR="00E92A5A" w:rsidRDefault="00000000">
            <w:pPr>
              <w:ind w:left="120"/>
            </w:pPr>
            <w:r>
              <w:t>混合或混用不同试剂盒的试剂</w:t>
            </w:r>
          </w:p>
        </w:tc>
        <w:tc>
          <w:tcPr>
            <w:tcW w:w="6020" w:type="dxa"/>
            <w:vAlign w:val="bottom"/>
          </w:tcPr>
          <w:p w14:paraId="17DCCF4A" w14:textId="77777777" w:rsidR="00E92A5A" w:rsidRDefault="00000000">
            <w:pPr>
              <w:ind w:left="80"/>
            </w:pPr>
            <w:r>
              <w:t>避免混合来自不同试剂盒的试剂。</w:t>
            </w:r>
          </w:p>
        </w:tc>
      </w:tr>
      <w:tr w:rsidR="00E92A5A" w14:paraId="3E122E03" w14:textId="77777777">
        <w:trPr>
          <w:trHeight w:val="305"/>
        </w:trPr>
        <w:tc>
          <w:tcPr>
            <w:tcW w:w="3129" w:type="dxa"/>
            <w:vAlign w:val="bottom"/>
          </w:tcPr>
          <w:p w14:paraId="2DC9DA23" w14:textId="77777777" w:rsidR="00E92A5A" w:rsidRDefault="00000000">
            <w:pPr>
              <w:ind w:left="120"/>
            </w:pPr>
            <w:r>
              <w:t>试剂盒没有充分平衡</w:t>
            </w:r>
          </w:p>
        </w:tc>
        <w:tc>
          <w:tcPr>
            <w:tcW w:w="6020" w:type="dxa"/>
            <w:vAlign w:val="bottom"/>
          </w:tcPr>
          <w:p w14:paraId="33C23FB1" w14:textId="77777777" w:rsidR="00E92A5A" w:rsidRDefault="00000000">
            <w:pPr>
              <w:spacing w:line="255" w:lineRule="exact"/>
              <w:ind w:left="80"/>
            </w:pPr>
            <w:r>
              <w:t>试剂室温平衡至少 20 分钟，确保所有试剂</w:t>
            </w:r>
            <w:proofErr w:type="gramStart"/>
            <w:r>
              <w:t>已平衡至</w:t>
            </w:r>
            <w:proofErr w:type="gramEnd"/>
            <w:r>
              <w:t>室温。</w:t>
            </w:r>
          </w:p>
        </w:tc>
      </w:tr>
    </w:tbl>
    <w:p w14:paraId="5A7BF238" w14:textId="77777777" w:rsidR="00E92A5A" w:rsidRDefault="00E92A5A">
      <w:pPr>
        <w:spacing w:line="200" w:lineRule="exact"/>
      </w:pPr>
    </w:p>
    <w:p w14:paraId="600832F9" w14:textId="77777777" w:rsidR="00E92A5A" w:rsidRDefault="00000000">
      <w:pPr>
        <w:pStyle w:val="a9"/>
        <w:jc w:val="both"/>
        <w:rPr>
          <w:b/>
          <w:bCs/>
        </w:rPr>
      </w:pPr>
      <w:r>
        <w:rPr>
          <w:rFonts w:hint="eastAsia"/>
          <w:b/>
          <w:bCs/>
        </w:rPr>
        <w:t>声明：</w:t>
      </w:r>
    </w:p>
    <w:p w14:paraId="35985220" w14:textId="77777777" w:rsidR="00E92A5A" w:rsidRDefault="00000000">
      <w:pPr>
        <w:pStyle w:val="a9"/>
        <w:numPr>
          <w:ilvl w:val="0"/>
          <w:numId w:val="11"/>
        </w:numPr>
        <w:rPr>
          <w:sz w:val="22"/>
          <w:szCs w:val="22"/>
        </w:rPr>
      </w:pPr>
      <w:r>
        <w:rPr>
          <w:rFonts w:hint="eastAsia"/>
          <w:sz w:val="22"/>
          <w:szCs w:val="22"/>
        </w:rPr>
        <w:lastRenderedPageBreak/>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14:paraId="2F935D08" w14:textId="77777777" w:rsidR="00E92A5A" w:rsidRDefault="00000000">
      <w:pPr>
        <w:pStyle w:val="a9"/>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14:paraId="4364D9B7" w14:textId="77777777" w:rsidR="00E92A5A" w:rsidRDefault="00000000">
      <w:pPr>
        <w:pStyle w:val="a9"/>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14:paraId="0F012B35" w14:textId="77777777" w:rsidR="00E92A5A" w:rsidRDefault="00000000">
      <w:pPr>
        <w:pStyle w:val="a9"/>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14:paraId="3AE34F0B" w14:textId="77777777" w:rsidR="00E92A5A" w:rsidRDefault="00000000">
      <w:pPr>
        <w:pStyle w:val="a9"/>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14:paraId="3D5C3B14" w14:textId="77777777" w:rsidR="00E92A5A" w:rsidRDefault="00000000">
      <w:pPr>
        <w:pStyle w:val="a9"/>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14:paraId="16533F31" w14:textId="77777777" w:rsidR="00E92A5A" w:rsidRDefault="00000000">
      <w:pPr>
        <w:pStyle w:val="a9"/>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14:paraId="12ABF4E0" w14:textId="77777777" w:rsidR="00E92A5A" w:rsidRDefault="00000000">
      <w:pPr>
        <w:pStyle w:val="a9"/>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14:paraId="69DDE015" w14:textId="77777777" w:rsidR="00E92A5A" w:rsidRDefault="00000000">
      <w:pPr>
        <w:pStyle w:val="a9"/>
        <w:numPr>
          <w:ilvl w:val="0"/>
          <w:numId w:val="11"/>
        </w:numPr>
        <w:rPr>
          <w:sz w:val="22"/>
          <w:szCs w:val="22"/>
        </w:rPr>
      </w:pPr>
      <w:r>
        <w:rPr>
          <w:rFonts w:hint="eastAsia"/>
          <w:sz w:val="22"/>
          <w:szCs w:val="22"/>
        </w:rPr>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14:paraId="7FEA73FF" w14:textId="77777777" w:rsidR="00E92A5A" w:rsidRDefault="00000000">
      <w:pPr>
        <w:pStyle w:val="a9"/>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14:paraId="6070ECD4" w14:textId="77777777" w:rsidR="00E92A5A" w:rsidRDefault="00000000">
      <w:pPr>
        <w:pStyle w:val="a9"/>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14:paraId="673A7022" w14:textId="77777777" w:rsidR="00E92A5A" w:rsidRDefault="00000000">
      <w:pPr>
        <w:pStyle w:val="a9"/>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14:paraId="47ECB080" w14:textId="77777777" w:rsidR="00E92A5A" w:rsidRDefault="00000000">
      <w:pPr>
        <w:pStyle w:val="a9"/>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14:paraId="5E3C0AC5" w14:textId="77777777" w:rsidR="00E92A5A" w:rsidRDefault="00000000">
      <w:pPr>
        <w:pStyle w:val="a9"/>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14:paraId="40761377" w14:textId="77777777" w:rsidR="00E92A5A" w:rsidRDefault="00000000">
      <w:pPr>
        <w:pStyle w:val="a9"/>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14:paraId="0CD5854A" w14:textId="77777777" w:rsidR="00E92A5A" w:rsidRDefault="00000000">
      <w:p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研究使用，如将其用于临床诊断或任何其他用途，我公司将不对因此产生的问题负责，亦不承担任何法律责任。</w:t>
      </w:r>
    </w:p>
    <w:p w14:paraId="76671F2D" w14:textId="77777777" w:rsidR="00E92A5A" w:rsidRDefault="00E92A5A">
      <w:pPr>
        <w:rPr>
          <w:sz w:val="22"/>
          <w:szCs w:val="22"/>
        </w:rPr>
      </w:pPr>
    </w:p>
    <w:p w14:paraId="6D24037F" w14:textId="77777777" w:rsidR="00E92A5A" w:rsidRDefault="00E92A5A">
      <w:pPr>
        <w:rPr>
          <w:sz w:val="22"/>
          <w:szCs w:val="22"/>
        </w:rPr>
      </w:pPr>
    </w:p>
    <w:p w14:paraId="5FF6EB46" w14:textId="77777777" w:rsidR="0020666B" w:rsidRDefault="0020666B">
      <w:pPr>
        <w:rPr>
          <w:sz w:val="22"/>
          <w:szCs w:val="22"/>
        </w:rPr>
      </w:pPr>
    </w:p>
    <w:p w14:paraId="66E9D7EC" w14:textId="77777777" w:rsidR="0020666B" w:rsidRDefault="0020666B">
      <w:pPr>
        <w:rPr>
          <w:sz w:val="22"/>
          <w:szCs w:val="22"/>
        </w:rPr>
      </w:pPr>
    </w:p>
    <w:p w14:paraId="7EBB1C59" w14:textId="77777777" w:rsidR="0020666B" w:rsidRDefault="0020666B">
      <w:pPr>
        <w:rPr>
          <w:sz w:val="22"/>
          <w:szCs w:val="22"/>
        </w:rPr>
      </w:pPr>
    </w:p>
    <w:p w14:paraId="502A7EDA" w14:textId="77777777" w:rsidR="0020666B" w:rsidRDefault="0020666B">
      <w:pPr>
        <w:rPr>
          <w:rFonts w:hint="eastAsia"/>
          <w:sz w:val="22"/>
          <w:szCs w:val="22"/>
        </w:rPr>
      </w:pPr>
    </w:p>
    <w:p w14:paraId="17FAE3AF" w14:textId="13F3EDC0" w:rsidR="00E92A5A" w:rsidRDefault="0020666B" w:rsidP="00A109FF">
      <w:pPr>
        <w:jc w:val="center"/>
        <w:rPr>
          <w:b/>
          <w:bCs/>
          <w:sz w:val="36"/>
          <w:szCs w:val="36"/>
        </w:rPr>
      </w:pPr>
      <w:r w:rsidRPr="00307183">
        <w:rPr>
          <w:rFonts w:hint="eastAsia"/>
          <w:b/>
          <w:bCs/>
          <w:sz w:val="36"/>
          <w:szCs w:val="36"/>
        </w:rPr>
        <w:lastRenderedPageBreak/>
        <w:t xml:space="preserve">Rat COQ10B/Coenzyme Q10 Elisa Kit</w:t>
      </w:r>
    </w:p>
    <w:p w14:paraId="575FDD3B" w14:textId="77777777" w:rsidR="00573134" w:rsidRPr="00A109FF" w:rsidRDefault="00573134" w:rsidP="00A109FF">
      <w:pPr>
        <w:jc w:val="center"/>
        <w:rPr>
          <w:rFonts w:hint="eastAsia"/>
          <w:b/>
          <w:bCs/>
          <w:sz w:val="36"/>
          <w:szCs w:val="36"/>
        </w:rPr>
      </w:pPr>
    </w:p>
    <w:p w14:paraId="0EFD5D4F" w14:textId="594667EF" w:rsidR="00E92A5A" w:rsidRDefault="00000000">
      <w:pPr>
        <w:pStyle w:val="ad"/>
        <w:numPr>
          <w:ilvl w:val="0"/>
          <w:numId w:val="2"/>
        </w:numPr>
        <w:ind w:firstLineChars="0"/>
      </w:pPr>
      <w:r>
        <w:rPr>
          <w:rFonts w:hint="eastAsia"/>
        </w:rPr>
        <w:t>Detection range：</w:t>
      </w:r>
      <w:r w:rsidR="0020666B">
        <w:rPr>
          <w:rFonts w:hint="eastAsia"/>
        </w:rPr>
        <w:t xml:space="preserve">78–5000pg/ml</w:t>
      </w:r>
    </w:p>
    <w:p w14:paraId="28F16409" w14:textId="77777777" w:rsidR="00E92A5A" w:rsidRDefault="00E92A5A">
      <w:pPr>
        <w:pStyle w:val="ad"/>
        <w:ind w:left="420" w:firstLineChars="0" w:firstLine="0"/>
      </w:pPr>
    </w:p>
    <w:p w14:paraId="4F9779EC" w14:textId="2E4527F8" w:rsidR="00E92A5A" w:rsidRDefault="00000000">
      <w:pPr>
        <w:pStyle w:val="ad"/>
        <w:numPr>
          <w:ilvl w:val="0"/>
          <w:numId w:val="2"/>
        </w:numPr>
        <w:ind w:firstLineChars="0"/>
      </w:pPr>
      <w:r>
        <w:rPr>
          <w:rFonts w:hint="eastAsia"/>
        </w:rPr>
        <w:t>Sensitivity：</w:t>
      </w:r>
      <w:r w:rsidR="0020666B">
        <w:rPr>
          <w:rFonts w:hint="eastAsia"/>
        </w:rPr>
        <w:t xml:space="preserve">＜13.93pg/ml</w:t>
      </w:r>
    </w:p>
    <w:p w14:paraId="012D259C" w14:textId="77777777" w:rsidR="00E92A5A" w:rsidRDefault="00E92A5A"/>
    <w:p w14:paraId="3C08811A" w14:textId="50408CBC" w:rsidR="00E92A5A" w:rsidRDefault="00000000">
      <w:pPr>
        <w:pStyle w:val="ad"/>
        <w:numPr>
          <w:ilvl w:val="0"/>
          <w:numId w:val="2"/>
        </w:numPr>
        <w:ind w:firstLineChars="0"/>
      </w:pPr>
      <w:r>
        <w:rPr>
          <w:rFonts w:hint="eastAsia"/>
        </w:rPr>
        <w:t>The standard curve corresponds to the concentration</w:t>
      </w:r>
      <w:r>
        <w:t>:(</w:t>
      </w:r>
      <w:r w:rsidR="0020666B">
        <w:rPr>
          <w:rFonts w:hint="eastAsia"/>
        </w:rPr>
        <w:t xml:space="preserve">pg/ml</w:t>
      </w:r>
      <w:r>
        <w:t>)</w:t>
      </w:r>
    </w:p>
    <w:p w14:paraId="2D4D9B76" w14:textId="77777777" w:rsidR="00E92A5A" w:rsidRDefault="00E92A5A">
      <w:pPr>
        <w:pStyle w:val="ad"/>
        <w:ind w:left="420" w:firstLineChars="0" w:firstLine="0"/>
      </w:pPr>
    </w:p>
    <w:tbl>
      <w:tblPr>
        <w:tblStyle w:val="aa"/>
        <w:tblW w:w="0" w:type="auto"/>
        <w:tblLook w:val="04A0" w:firstRow="1" w:lastRow="0" w:firstColumn="1" w:lastColumn="0" w:noHBand="0" w:noVBand="1"/>
      </w:tblPr>
      <w:tblGrid>
        <w:gridCol w:w="1036"/>
        <w:gridCol w:w="1036"/>
        <w:gridCol w:w="1036"/>
        <w:gridCol w:w="1036"/>
        <w:gridCol w:w="1036"/>
        <w:gridCol w:w="1036"/>
        <w:gridCol w:w="1037"/>
        <w:gridCol w:w="1037"/>
      </w:tblGrid>
      <w:tr w:rsidR="00E92A5A" w14:paraId="0E672803" w14:textId="77777777">
        <w:tc>
          <w:tcPr>
            <w:tcW w:w="1036" w:type="dxa"/>
          </w:tcPr>
          <w:p w14:paraId="1551DB15" w14:textId="77777777" w:rsidR="00E92A5A" w:rsidRDefault="00000000">
            <w:r>
              <w:rPr>
                <w:rFonts w:hint="eastAsia"/>
              </w:rPr>
              <w:t>S</w:t>
            </w:r>
            <w:r>
              <w:t>1</w:t>
            </w:r>
          </w:p>
        </w:tc>
        <w:tc>
          <w:tcPr>
            <w:tcW w:w="1036" w:type="dxa"/>
          </w:tcPr>
          <w:p w14:paraId="004E669C" w14:textId="77777777" w:rsidR="00E92A5A" w:rsidRDefault="00000000">
            <w:r>
              <w:rPr>
                <w:rFonts w:hint="eastAsia"/>
              </w:rPr>
              <w:t>S</w:t>
            </w:r>
            <w:r>
              <w:t>2</w:t>
            </w:r>
          </w:p>
        </w:tc>
        <w:tc>
          <w:tcPr>
            <w:tcW w:w="1036" w:type="dxa"/>
          </w:tcPr>
          <w:p w14:paraId="5AC32811" w14:textId="77777777" w:rsidR="00E92A5A" w:rsidRDefault="00000000">
            <w:r>
              <w:rPr>
                <w:rFonts w:hint="eastAsia"/>
              </w:rPr>
              <w:t>S</w:t>
            </w:r>
            <w:r>
              <w:t>3</w:t>
            </w:r>
          </w:p>
        </w:tc>
        <w:tc>
          <w:tcPr>
            <w:tcW w:w="1036" w:type="dxa"/>
          </w:tcPr>
          <w:p w14:paraId="0BE4F344" w14:textId="77777777" w:rsidR="00E92A5A" w:rsidRDefault="00000000">
            <w:r>
              <w:rPr>
                <w:rFonts w:hint="eastAsia"/>
              </w:rPr>
              <w:t>S</w:t>
            </w:r>
            <w:r>
              <w:t>4</w:t>
            </w:r>
          </w:p>
        </w:tc>
        <w:tc>
          <w:tcPr>
            <w:tcW w:w="1036" w:type="dxa"/>
          </w:tcPr>
          <w:p w14:paraId="69552675" w14:textId="77777777" w:rsidR="00E92A5A" w:rsidRDefault="00000000">
            <w:r>
              <w:rPr>
                <w:rFonts w:hint="eastAsia"/>
              </w:rPr>
              <w:t>S</w:t>
            </w:r>
            <w:r>
              <w:t>5</w:t>
            </w:r>
          </w:p>
        </w:tc>
        <w:tc>
          <w:tcPr>
            <w:tcW w:w="1036" w:type="dxa"/>
          </w:tcPr>
          <w:p w14:paraId="02B13D89" w14:textId="77777777" w:rsidR="00E92A5A" w:rsidRDefault="00000000">
            <w:r>
              <w:rPr>
                <w:rFonts w:hint="eastAsia"/>
              </w:rPr>
              <w:t>S</w:t>
            </w:r>
            <w:r>
              <w:t>6</w:t>
            </w:r>
          </w:p>
        </w:tc>
        <w:tc>
          <w:tcPr>
            <w:tcW w:w="1037" w:type="dxa"/>
          </w:tcPr>
          <w:p w14:paraId="64925AE1" w14:textId="77777777" w:rsidR="00E92A5A" w:rsidRDefault="00000000">
            <w:r>
              <w:rPr>
                <w:rFonts w:hint="eastAsia"/>
              </w:rPr>
              <w:t>S</w:t>
            </w:r>
            <w:r>
              <w:t>7</w:t>
            </w:r>
          </w:p>
        </w:tc>
        <w:tc>
          <w:tcPr>
            <w:tcW w:w="1037" w:type="dxa"/>
          </w:tcPr>
          <w:p w14:paraId="5DB546BA" w14:textId="77777777" w:rsidR="00E92A5A" w:rsidRDefault="00000000">
            <w:r>
              <w:t xml:space="preserve">blank </w:t>
            </w:r>
          </w:p>
        </w:tc>
      </w:tr>
      <w:tr w:rsidR="0020666B" w14:paraId="36044EC0" w14:textId="77777777">
        <w:tc>
          <w:tcPr>
            <w:tcW w:w="1036" w:type="dxa"/>
          </w:tcPr>
          <w:p w14:paraId="2676B7C9" w14:textId="67079253" w:rsidR="0020666B" w:rsidRDefault="0020666B" w:rsidP="0020666B">
            <w:r>
              <w:rPr>
                <w:rFonts w:hint="eastAsia"/>
              </w:rPr>
              <w:t xml:space="preserve">5000.0</w:t>
            </w:r>
          </w:p>
        </w:tc>
        <w:tc>
          <w:tcPr>
            <w:tcW w:w="1036" w:type="dxa"/>
          </w:tcPr>
          <w:p w14:paraId="33755271" w14:textId="1EFC7D0D" w:rsidR="0020666B" w:rsidRDefault="0020666B" w:rsidP="0020666B">
            <w:r>
              <w:rPr>
                <w:rFonts w:hint="eastAsia"/>
              </w:rPr>
              <w:t xml:space="preserve">2500.0</w:t>
            </w:r>
          </w:p>
        </w:tc>
        <w:tc>
          <w:tcPr>
            <w:tcW w:w="1036" w:type="dxa"/>
          </w:tcPr>
          <w:p w14:paraId="36E88A46" w14:textId="1C2D2238" w:rsidR="0020666B" w:rsidRDefault="0020666B" w:rsidP="0020666B">
            <w:r>
              <w:rPr>
                <w:rFonts w:hint="eastAsia"/>
              </w:rPr>
              <w:t xml:space="preserve">1250.0</w:t>
            </w:r>
          </w:p>
        </w:tc>
        <w:tc>
          <w:tcPr>
            <w:tcW w:w="1036" w:type="dxa"/>
          </w:tcPr>
          <w:p w14:paraId="120D7560" w14:textId="63DD4A8B" w:rsidR="0020666B" w:rsidRDefault="0020666B" w:rsidP="0020666B">
            <w:r>
              <w:rPr>
                <w:rFonts w:hint="eastAsia"/>
              </w:rPr>
              <w:t xml:space="preserve">625.0</w:t>
            </w:r>
          </w:p>
        </w:tc>
        <w:tc>
          <w:tcPr>
            <w:tcW w:w="1036" w:type="dxa"/>
          </w:tcPr>
          <w:p w14:paraId="295CA477" w14:textId="786D982A" w:rsidR="0020666B" w:rsidRDefault="0020666B" w:rsidP="0020666B">
            <w:r>
              <w:rPr>
                <w:rFonts w:hint="eastAsia"/>
              </w:rPr>
              <w:t xml:space="preserve">312.5</w:t>
            </w:r>
          </w:p>
        </w:tc>
        <w:tc>
          <w:tcPr>
            <w:tcW w:w="1036" w:type="dxa"/>
          </w:tcPr>
          <w:p w14:paraId="621E32BC" w14:textId="2C7EA383" w:rsidR="0020666B" w:rsidRDefault="0020666B" w:rsidP="0020666B">
            <w:r>
              <w:rPr>
                <w:rFonts w:hint="eastAsia"/>
              </w:rPr>
              <w:t xml:space="preserve">156.25</w:t>
            </w:r>
          </w:p>
        </w:tc>
        <w:tc>
          <w:tcPr>
            <w:tcW w:w="1037" w:type="dxa"/>
          </w:tcPr>
          <w:p w14:paraId="3B8D3768" w14:textId="533E9424" w:rsidR="0020666B" w:rsidRDefault="0020666B" w:rsidP="0020666B">
            <w:r>
              <w:rPr>
                <w:rFonts w:hint="eastAsia"/>
              </w:rPr>
              <w:t xml:space="preserve">78.0</w:t>
            </w:r>
          </w:p>
        </w:tc>
        <w:tc>
          <w:tcPr>
            <w:tcW w:w="1037" w:type="dxa"/>
          </w:tcPr>
          <w:p w14:paraId="339353D8" w14:textId="77777777" w:rsidR="0020666B" w:rsidRDefault="0020666B" w:rsidP="0020666B">
            <w:r>
              <w:t>0</w:t>
            </w:r>
          </w:p>
        </w:tc>
      </w:tr>
    </w:tbl>
    <w:p w14:paraId="5E4DE7F3" w14:textId="77777777" w:rsidR="00E92A5A" w:rsidRDefault="00E92A5A"/>
    <w:p w14:paraId="6DC84B10" w14:textId="77777777" w:rsidR="00E92A5A" w:rsidRDefault="00000000">
      <w:pPr>
        <w:pStyle w:val="ad"/>
        <w:numPr>
          <w:ilvl w:val="0"/>
          <w:numId w:val="1"/>
        </w:numPr>
        <w:ind w:firstLineChars="0"/>
      </w:pPr>
      <w:r>
        <w:rPr>
          <w:rFonts w:hint="eastAsia"/>
        </w:rPr>
        <w:t>Specifications：</w:t>
      </w:r>
      <w:r>
        <w:t>48T/96T/</w:t>
      </w:r>
      <w:r>
        <w:rPr>
          <w:rFonts w:hint="eastAsia"/>
        </w:rPr>
        <w:t>9</w:t>
      </w:r>
      <w:r>
        <w:t>6T</w:t>
      </w:r>
      <w:r>
        <w:rPr>
          <w:rFonts w:ascii="Arial" w:hAnsi="Arial" w:cs="Arial"/>
        </w:rPr>
        <w:t>×</w:t>
      </w:r>
      <w:r>
        <w:t>5</w:t>
      </w:r>
    </w:p>
    <w:p w14:paraId="37F49355" w14:textId="77777777" w:rsidR="00E92A5A" w:rsidRDefault="00000000">
      <w:pPr>
        <w:pStyle w:val="ad"/>
        <w:numPr>
          <w:ilvl w:val="0"/>
          <w:numId w:val="1"/>
        </w:numPr>
        <w:ind w:firstLineChars="0"/>
      </w:pPr>
      <w:r>
        <w:rPr>
          <w:rFonts w:hint="eastAsia"/>
        </w:rPr>
        <w:t>Preservation：4℃</w:t>
      </w:r>
    </w:p>
    <w:p w14:paraId="3CC4FAB9" w14:textId="77777777" w:rsidR="00E92A5A" w:rsidRDefault="00000000">
      <w:pPr>
        <w:pStyle w:val="ad"/>
        <w:numPr>
          <w:ilvl w:val="0"/>
          <w:numId w:val="1"/>
        </w:numPr>
        <w:ind w:firstLineChars="0"/>
      </w:pPr>
      <w:r>
        <w:t>Shelf life</w:t>
      </w:r>
      <w:r>
        <w:rPr>
          <w:rFonts w:hint="eastAsia"/>
        </w:rPr>
        <w:t>：</w:t>
      </w:r>
      <w:r>
        <w:t>6</w:t>
      </w:r>
      <w:r>
        <w:rPr>
          <w:rFonts w:hint="eastAsia"/>
        </w:rPr>
        <w:t xml:space="preserve"> months</w:t>
      </w:r>
    </w:p>
    <w:p w14:paraId="6BD352B0" w14:textId="77777777" w:rsidR="00E92A5A" w:rsidRDefault="00000000">
      <w:pPr>
        <w:pStyle w:val="ad"/>
        <w:numPr>
          <w:ilvl w:val="0"/>
          <w:numId w:val="1"/>
        </w:numPr>
        <w:ind w:firstLineChars="0"/>
      </w:pPr>
      <w:r>
        <w:rPr>
          <w:rFonts w:hint="eastAsia"/>
        </w:rPr>
        <w:t>Specificity：There is no significant cross-reaction between the system and other analogues.</w:t>
      </w:r>
    </w:p>
    <w:p w14:paraId="25180EB8" w14:textId="77777777" w:rsidR="00E92A5A" w:rsidRDefault="00000000">
      <w:pPr>
        <w:pStyle w:val="ad"/>
        <w:numPr>
          <w:ilvl w:val="0"/>
          <w:numId w:val="1"/>
        </w:numPr>
        <w:ind w:firstLineChars="0"/>
      </w:pPr>
      <w:r>
        <w:rPr>
          <w:rFonts w:hint="eastAsia"/>
        </w:rPr>
        <w:t>Precision：Average in-board coefficient of variation &lt;9%, inter-board coefficient of variation &lt;10%.</w:t>
      </w:r>
    </w:p>
    <w:p w14:paraId="26F96829" w14:textId="77777777" w:rsidR="00E92A5A" w:rsidRDefault="00000000">
      <w:pPr>
        <w:pStyle w:val="ad"/>
        <w:numPr>
          <w:ilvl w:val="0"/>
          <w:numId w:val="1"/>
        </w:numPr>
        <w:ind w:firstLineChars="0"/>
      </w:pPr>
      <w:r>
        <w:rPr>
          <w:rFonts w:hint="eastAsia"/>
        </w:rPr>
        <w:t>Usage： Suitable for in vitro detection of serum, plasma, urine, tissue homogenization and other animal body fluids.</w:t>
      </w:r>
      <w:r>
        <w:t xml:space="preserve"> </w:t>
      </w:r>
      <w:r>
        <w:rPr>
          <w:rFonts w:hint="eastAsia"/>
        </w:rPr>
        <w:t>For other sample types, please consult Technical Support.</w:t>
      </w:r>
    </w:p>
    <w:p w14:paraId="6723473E" w14:textId="77777777" w:rsidR="0020666B" w:rsidRDefault="0020666B" w:rsidP="0020666B">
      <w:pPr>
        <w:pStyle w:val="ad"/>
        <w:numPr>
          <w:ilvl w:val="0"/>
          <w:numId w:val="1"/>
        </w:numPr>
        <w:spacing w:line="360" w:lineRule="auto"/>
        <w:ind w:firstLineChars="0"/>
        <w:jc w:val="both"/>
      </w:pPr>
      <w:r>
        <w:t>I</w:t>
      </w:r>
      <w:r>
        <w:rPr>
          <w:rFonts w:hint="eastAsia"/>
        </w:rPr>
        <w:t>ntroduction:</w:t>
      </w:r>
      <w:r>
        <w:t xml:space="preserve"> </w:t>
      </w:r>
      <w:r>
        <w:rPr>
          <w:rFonts w:hint="eastAsia"/>
        </w:rPr>
        <w:t xml:space="preserve">Required for the function of coenzyme Q in the respiratory chain. May serve as a chaperone or may be involved in the transport of Q6 from its site of synthesis to the catalytic sites of the respiratory complexes .</w:t>
      </w:r>
    </w:p>
    <w:p w14:paraId="43A68AAF" w14:textId="77777777" w:rsidR="0020666B" w:rsidRDefault="0020666B" w:rsidP="0020666B">
      <w:pPr>
        <w:pStyle w:val="ad"/>
        <w:ind w:left="420" w:firstLineChars="0" w:firstLine="0"/>
      </w:pPr>
    </w:p>
    <w:p w14:paraId="491DB307" w14:textId="77777777" w:rsidR="00E92A5A" w:rsidRDefault="00000000">
      <w:r>
        <w:rPr>
          <w:rFonts w:hint="eastAsia"/>
        </w:rPr>
        <w:t xml:space="preserve">Please read the instruction carefully before use, if you have any questions, </w:t>
      </w:r>
    </w:p>
    <w:p w14:paraId="1369EDFC" w14:textId="77777777" w:rsidR="00E92A5A" w:rsidRDefault="00E92A5A"/>
    <w:p w14:paraId="61DB993D" w14:textId="77777777" w:rsidR="00E92A5A" w:rsidRDefault="00000000">
      <w:r>
        <w:rPr>
          <w:rFonts w:hint="eastAsia"/>
        </w:rPr>
        <w:t xml:space="preserve">please contact us through the following ways: </w:t>
      </w:r>
    </w:p>
    <w:p w14:paraId="409297F2" w14:textId="77777777" w:rsidR="00E92A5A" w:rsidRDefault="00000000">
      <w:r>
        <w:rPr>
          <w:rFonts w:hint="eastAsia"/>
        </w:rPr>
        <w:t>Sales Department Tel:</w:t>
      </w:r>
      <w:r>
        <w:t xml:space="preserve"> </w:t>
      </w:r>
      <w:r>
        <w:rPr>
          <w:rFonts w:hint="eastAsia"/>
        </w:rPr>
        <w:t>13918187419</w:t>
      </w:r>
    </w:p>
    <w:p w14:paraId="52DBF023" w14:textId="77777777" w:rsidR="00E92A5A" w:rsidRDefault="00000000">
      <w:r>
        <w:rPr>
          <w:rFonts w:hint="eastAsia"/>
        </w:rPr>
        <w:t>Technical Department Tel:</w:t>
      </w:r>
      <w:r>
        <w:t xml:space="preserve"> 021-64228065</w:t>
      </w:r>
    </w:p>
    <w:p w14:paraId="5A9844A8" w14:textId="77777777" w:rsidR="00E92A5A" w:rsidRDefault="00000000">
      <w:pPr>
        <w:numPr>
          <w:ilvl w:val="0"/>
          <w:numId w:val="12"/>
        </w:numPr>
      </w:pPr>
      <w:r>
        <w:rPr>
          <w:rFonts w:hint="eastAsia"/>
        </w:rPr>
        <w:t>mail (Technical Department):</w:t>
      </w:r>
      <w:r>
        <w:t xml:space="preserve"> 2715809397@qq.com</w:t>
      </w:r>
    </w:p>
    <w:p w14:paraId="1E8EC7FC" w14:textId="77777777" w:rsidR="00E92A5A" w:rsidRDefault="00000000">
      <w:r>
        <w:rPr>
          <w:rFonts w:hint="eastAsia"/>
        </w:rPr>
        <w:t xml:space="preserve">Website: </w:t>
      </w:r>
      <w:r>
        <w:t>www.kjsbio.com</w:t>
      </w:r>
    </w:p>
    <w:p w14:paraId="669AD80D" w14:textId="77777777" w:rsidR="00E92A5A" w:rsidRDefault="00000000">
      <w:r>
        <w:rPr>
          <w:rFonts w:hint="eastAsia"/>
        </w:rPr>
        <w:t>For specific shelf life, please refer to the outer packaging label of the kit, please use the kit during the shelf life.</w:t>
      </w:r>
    </w:p>
    <w:p w14:paraId="5D5F4BD4" w14:textId="77777777" w:rsidR="00E92A5A" w:rsidRDefault="00E92A5A"/>
    <w:p w14:paraId="2BECED71" w14:textId="77777777" w:rsidR="00E92A5A" w:rsidRDefault="00000000">
      <w:r>
        <w:rPr>
          <w:rFonts w:hint="eastAsia"/>
        </w:rPr>
        <w:t>Detection principle:</w:t>
      </w:r>
    </w:p>
    <w:p w14:paraId="3B5DD155" w14:textId="77777777" w:rsidR="00E92A5A" w:rsidRDefault="00000000">
      <w:pPr>
        <w:ind w:firstLineChars="200" w:firstLine="480"/>
      </w:pPr>
      <w:r>
        <w:rPr>
          <w:rFonts w:hint="eastAsia"/>
        </w:rPr>
        <w:t xml:space="preserve">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w:t>
      </w:r>
      <w:r>
        <w:rPr>
          <w:rFonts w:hint="eastAsia"/>
        </w:rPr>
        <w:lastRenderedPageBreak/>
        <w:t>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14:paraId="19347615" w14:textId="77777777" w:rsidR="00E92A5A" w:rsidRDefault="00E92A5A"/>
    <w:p w14:paraId="0CA2D30E" w14:textId="77777777" w:rsidR="00E92A5A" w:rsidRDefault="00000000">
      <w:r>
        <w:rPr>
          <w:rFonts w:hint="eastAsia"/>
        </w:rPr>
        <w:t>Contents of the kit:</w:t>
      </w:r>
    </w:p>
    <w:tbl>
      <w:tblPr>
        <w:tblStyle w:val="aa"/>
        <w:tblW w:w="9188" w:type="dxa"/>
        <w:tblLook w:val="04A0" w:firstRow="1" w:lastRow="0" w:firstColumn="1" w:lastColumn="0" w:noHBand="0" w:noVBand="1"/>
      </w:tblPr>
      <w:tblGrid>
        <w:gridCol w:w="4308"/>
        <w:gridCol w:w="1476"/>
        <w:gridCol w:w="1566"/>
        <w:gridCol w:w="1838"/>
      </w:tblGrid>
      <w:tr w:rsidR="00E92A5A" w14:paraId="31D9C2C3" w14:textId="77777777">
        <w:trPr>
          <w:trHeight w:val="459"/>
        </w:trPr>
        <w:tc>
          <w:tcPr>
            <w:tcW w:w="4308" w:type="dxa"/>
            <w:vMerge w:val="restart"/>
            <w:vAlign w:val="bottom"/>
          </w:tcPr>
          <w:p w14:paraId="5D87883E" w14:textId="77777777" w:rsidR="00E92A5A" w:rsidRDefault="00000000">
            <w:pPr>
              <w:spacing w:line="600" w:lineRule="auto"/>
              <w:jc w:val="center"/>
            </w:pPr>
            <w:r>
              <w:rPr>
                <w:rFonts w:hint="eastAsia"/>
              </w:rPr>
              <w:t>Content</w:t>
            </w:r>
          </w:p>
        </w:tc>
        <w:tc>
          <w:tcPr>
            <w:tcW w:w="4880" w:type="dxa"/>
            <w:gridSpan w:val="3"/>
            <w:vAlign w:val="bottom"/>
          </w:tcPr>
          <w:p w14:paraId="3382894B" w14:textId="77777777" w:rsidR="00E92A5A" w:rsidRDefault="00000000">
            <w:pPr>
              <w:jc w:val="center"/>
            </w:pPr>
            <w:r>
              <w:rPr>
                <w:rFonts w:hint="eastAsia"/>
              </w:rPr>
              <w:t>Specification</w:t>
            </w:r>
          </w:p>
        </w:tc>
      </w:tr>
      <w:tr w:rsidR="00E92A5A" w14:paraId="179C86FF" w14:textId="77777777">
        <w:trPr>
          <w:trHeight w:val="459"/>
        </w:trPr>
        <w:tc>
          <w:tcPr>
            <w:tcW w:w="4308" w:type="dxa"/>
            <w:vMerge/>
            <w:vAlign w:val="bottom"/>
          </w:tcPr>
          <w:p w14:paraId="0A117561" w14:textId="77777777" w:rsidR="00E92A5A" w:rsidRDefault="00E92A5A">
            <w:pPr>
              <w:spacing w:line="600" w:lineRule="auto"/>
              <w:jc w:val="center"/>
            </w:pPr>
          </w:p>
        </w:tc>
        <w:tc>
          <w:tcPr>
            <w:tcW w:w="1476" w:type="dxa"/>
            <w:vAlign w:val="bottom"/>
          </w:tcPr>
          <w:p w14:paraId="5AD0C91A" w14:textId="77777777" w:rsidR="00E92A5A" w:rsidRDefault="00000000">
            <w:pPr>
              <w:jc w:val="center"/>
            </w:pPr>
            <w:r>
              <w:rPr>
                <w:rFonts w:hint="eastAsia"/>
              </w:rPr>
              <w:t>4</w:t>
            </w:r>
            <w:r>
              <w:t>8T</w:t>
            </w:r>
          </w:p>
        </w:tc>
        <w:tc>
          <w:tcPr>
            <w:tcW w:w="1566" w:type="dxa"/>
            <w:vAlign w:val="bottom"/>
          </w:tcPr>
          <w:p w14:paraId="16BFD37F" w14:textId="77777777" w:rsidR="00E92A5A" w:rsidRDefault="00000000">
            <w:pPr>
              <w:jc w:val="center"/>
            </w:pPr>
            <w:r>
              <w:rPr>
                <w:rFonts w:hint="eastAsia"/>
              </w:rPr>
              <w:t>9</w:t>
            </w:r>
            <w:r>
              <w:t>6T</w:t>
            </w:r>
          </w:p>
        </w:tc>
        <w:tc>
          <w:tcPr>
            <w:tcW w:w="1838" w:type="dxa"/>
            <w:vAlign w:val="bottom"/>
          </w:tcPr>
          <w:p w14:paraId="58217BF0" w14:textId="77777777" w:rsidR="00E92A5A" w:rsidRDefault="00000000">
            <w:pPr>
              <w:jc w:val="center"/>
            </w:pPr>
            <w:r>
              <w:rPr>
                <w:rFonts w:hint="eastAsia"/>
                <w:sz w:val="22"/>
                <w:szCs w:val="22"/>
              </w:rPr>
              <w:t>9</w:t>
            </w:r>
            <w:r>
              <w:rPr>
                <w:sz w:val="22"/>
                <w:szCs w:val="22"/>
              </w:rPr>
              <w:t>6T</w:t>
            </w:r>
            <w:r>
              <w:rPr>
                <w:rFonts w:ascii="Apple Color Emoji" w:hAnsi="Apple Color Emoji" w:cs="Apple Color Emoji" w:hint="eastAsia"/>
                <w:sz w:val="22"/>
                <w:szCs w:val="22"/>
              </w:rPr>
              <w:t>×</w:t>
            </w:r>
            <w:r>
              <w:rPr>
                <w:sz w:val="22"/>
                <w:szCs w:val="22"/>
              </w:rPr>
              <w:t>5</w:t>
            </w:r>
          </w:p>
        </w:tc>
      </w:tr>
      <w:tr w:rsidR="00E92A5A" w14:paraId="1CB8C191" w14:textId="77777777">
        <w:trPr>
          <w:trHeight w:val="665"/>
        </w:trPr>
        <w:tc>
          <w:tcPr>
            <w:tcW w:w="4308" w:type="dxa"/>
            <w:vAlign w:val="bottom"/>
          </w:tcPr>
          <w:p w14:paraId="6AF3B22F" w14:textId="77777777" w:rsidR="00E92A5A" w:rsidRDefault="00000000">
            <w:pPr>
              <w:spacing w:line="600" w:lineRule="auto"/>
              <w:jc w:val="center"/>
              <w:rPr>
                <w:sz w:val="18"/>
                <w:szCs w:val="18"/>
              </w:rPr>
            </w:pPr>
            <w:r>
              <w:rPr>
                <w:rFonts w:hint="eastAsia"/>
              </w:rPr>
              <w:t>Coated Wells</w:t>
            </w:r>
          </w:p>
        </w:tc>
        <w:tc>
          <w:tcPr>
            <w:tcW w:w="1476" w:type="dxa"/>
            <w:vAlign w:val="bottom"/>
          </w:tcPr>
          <w:p w14:paraId="2207B534" w14:textId="77777777" w:rsidR="00E92A5A" w:rsidRDefault="00000000">
            <w:pPr>
              <w:jc w:val="center"/>
              <w:rPr>
                <w:sz w:val="22"/>
                <w:szCs w:val="22"/>
              </w:rPr>
            </w:pPr>
            <w:r>
              <w:rPr>
                <w:rFonts w:hint="eastAsia"/>
                <w:sz w:val="18"/>
                <w:szCs w:val="18"/>
              </w:rPr>
              <w:t>8wells×6strip</w:t>
            </w:r>
          </w:p>
        </w:tc>
        <w:tc>
          <w:tcPr>
            <w:tcW w:w="1566" w:type="dxa"/>
            <w:vAlign w:val="bottom"/>
          </w:tcPr>
          <w:p w14:paraId="1CBF56BF"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c>
          <w:tcPr>
            <w:tcW w:w="1838" w:type="dxa"/>
            <w:vAlign w:val="bottom"/>
          </w:tcPr>
          <w:p w14:paraId="736FA278" w14:textId="77777777" w:rsidR="00E92A5A"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r>
              <w:rPr>
                <w:rFonts w:ascii="Apple Color Emoji" w:hAnsi="Apple Color Emoji" w:cs="Apple Color Emoji" w:hint="eastAsia"/>
                <w:sz w:val="18"/>
                <w:szCs w:val="18"/>
              </w:rPr>
              <w:t>×</w:t>
            </w:r>
            <w:r>
              <w:rPr>
                <w:rFonts w:asciiTheme="minorHAnsi" w:hAnsiTheme="minorHAnsi" w:cstheme="minorBidi"/>
                <w:sz w:val="18"/>
                <w:szCs w:val="18"/>
              </w:rPr>
              <w:t>5</w:t>
            </w:r>
          </w:p>
        </w:tc>
      </w:tr>
      <w:tr w:rsidR="00E92A5A" w14:paraId="78E9F97E" w14:textId="77777777">
        <w:trPr>
          <w:trHeight w:val="633"/>
        </w:trPr>
        <w:tc>
          <w:tcPr>
            <w:tcW w:w="4308" w:type="dxa"/>
            <w:vAlign w:val="bottom"/>
          </w:tcPr>
          <w:p w14:paraId="76E6A7C5" w14:textId="77777777" w:rsidR="00E92A5A" w:rsidRDefault="00000000">
            <w:pPr>
              <w:spacing w:line="600" w:lineRule="auto"/>
              <w:jc w:val="center"/>
            </w:pPr>
            <w:r>
              <w:rPr>
                <w:rFonts w:hint="eastAsia"/>
              </w:rPr>
              <w:t>Standard S1</w:t>
            </w:r>
          </w:p>
        </w:tc>
        <w:tc>
          <w:tcPr>
            <w:tcW w:w="1476" w:type="dxa"/>
            <w:vAlign w:val="bottom"/>
          </w:tcPr>
          <w:p w14:paraId="09BF3771" w14:textId="77777777" w:rsidR="00E92A5A" w:rsidRDefault="00000000">
            <w:pPr>
              <w:jc w:val="center"/>
            </w:pPr>
            <w:r>
              <w:rPr>
                <w:rFonts w:hint="eastAsia"/>
              </w:rPr>
              <w:t>1</w:t>
            </w:r>
          </w:p>
        </w:tc>
        <w:tc>
          <w:tcPr>
            <w:tcW w:w="1566" w:type="dxa"/>
            <w:vAlign w:val="bottom"/>
          </w:tcPr>
          <w:p w14:paraId="07BE9BBB" w14:textId="77777777" w:rsidR="00E92A5A" w:rsidRDefault="00000000">
            <w:pPr>
              <w:jc w:val="center"/>
            </w:pPr>
            <w:r>
              <w:rPr>
                <w:rFonts w:hint="eastAsia"/>
              </w:rPr>
              <w:t>2</w:t>
            </w:r>
          </w:p>
        </w:tc>
        <w:tc>
          <w:tcPr>
            <w:tcW w:w="1838" w:type="dxa"/>
            <w:vAlign w:val="bottom"/>
          </w:tcPr>
          <w:p w14:paraId="366918D2" w14:textId="77777777" w:rsidR="00E92A5A" w:rsidRDefault="00000000">
            <w:pPr>
              <w:jc w:val="center"/>
            </w:pPr>
            <w:r>
              <w:rPr>
                <w:rFonts w:hint="eastAsia"/>
              </w:rPr>
              <w:t>1</w:t>
            </w:r>
            <w:r>
              <w:t>0</w:t>
            </w:r>
          </w:p>
        </w:tc>
      </w:tr>
      <w:tr w:rsidR="00E92A5A" w14:paraId="28378C54" w14:textId="77777777">
        <w:trPr>
          <w:trHeight w:val="612"/>
        </w:trPr>
        <w:tc>
          <w:tcPr>
            <w:tcW w:w="4308" w:type="dxa"/>
            <w:vAlign w:val="bottom"/>
          </w:tcPr>
          <w:p w14:paraId="4315425F" w14:textId="77777777" w:rsidR="00E92A5A" w:rsidRDefault="00000000">
            <w:pPr>
              <w:spacing w:line="600" w:lineRule="auto"/>
              <w:jc w:val="center"/>
            </w:pPr>
            <w:r>
              <w:rPr>
                <w:rFonts w:hint="eastAsia"/>
              </w:rPr>
              <w:t>Concentrated HRP Antibody</w:t>
            </w:r>
          </w:p>
        </w:tc>
        <w:tc>
          <w:tcPr>
            <w:tcW w:w="1476" w:type="dxa"/>
            <w:vAlign w:val="bottom"/>
          </w:tcPr>
          <w:p w14:paraId="21A00A0F" w14:textId="77777777" w:rsidR="00E92A5A" w:rsidRDefault="00000000">
            <w:pPr>
              <w:jc w:val="center"/>
            </w:pPr>
            <w:r>
              <w:rPr>
                <w:rFonts w:hint="eastAsia"/>
              </w:rPr>
              <w:t>6ml</w:t>
            </w:r>
          </w:p>
        </w:tc>
        <w:tc>
          <w:tcPr>
            <w:tcW w:w="1566" w:type="dxa"/>
            <w:vAlign w:val="bottom"/>
          </w:tcPr>
          <w:p w14:paraId="13AEA93C" w14:textId="77777777" w:rsidR="00E92A5A" w:rsidRDefault="00000000">
            <w:pPr>
              <w:jc w:val="center"/>
            </w:pPr>
            <w:r>
              <w:rPr>
                <w:rFonts w:hint="eastAsia"/>
              </w:rPr>
              <w:t>1</w:t>
            </w:r>
            <w:r>
              <w:t>2</w:t>
            </w:r>
            <w:r>
              <w:rPr>
                <w:rFonts w:hint="eastAsia"/>
              </w:rPr>
              <w:t>ml</w:t>
            </w:r>
          </w:p>
        </w:tc>
        <w:tc>
          <w:tcPr>
            <w:tcW w:w="1838" w:type="dxa"/>
            <w:vAlign w:val="bottom"/>
          </w:tcPr>
          <w:p w14:paraId="2E9F16B9"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14DC69CB" w14:textId="77777777">
        <w:trPr>
          <w:trHeight w:val="612"/>
        </w:trPr>
        <w:tc>
          <w:tcPr>
            <w:tcW w:w="4308" w:type="dxa"/>
            <w:vAlign w:val="bottom"/>
          </w:tcPr>
          <w:p w14:paraId="760F332D" w14:textId="77777777" w:rsidR="00E92A5A" w:rsidRDefault="00000000">
            <w:pPr>
              <w:spacing w:line="600" w:lineRule="auto"/>
              <w:jc w:val="center"/>
            </w:pPr>
            <w:r>
              <w:rPr>
                <w:rFonts w:hint="eastAsia"/>
              </w:rPr>
              <w:t>TMB Chromogen (A/B)</w:t>
            </w:r>
          </w:p>
        </w:tc>
        <w:tc>
          <w:tcPr>
            <w:tcW w:w="1476" w:type="dxa"/>
            <w:vAlign w:val="bottom"/>
          </w:tcPr>
          <w:p w14:paraId="402B3C2F" w14:textId="77777777" w:rsidR="00E92A5A" w:rsidRDefault="00000000">
            <w:pPr>
              <w:jc w:val="center"/>
            </w:pPr>
            <w:r>
              <w:t>6</w:t>
            </w:r>
            <w:r>
              <w:rPr>
                <w:rFonts w:hint="eastAsia"/>
              </w:rPr>
              <w:t>ml</w:t>
            </w:r>
          </w:p>
        </w:tc>
        <w:tc>
          <w:tcPr>
            <w:tcW w:w="1566" w:type="dxa"/>
            <w:vAlign w:val="bottom"/>
          </w:tcPr>
          <w:p w14:paraId="55B0B436" w14:textId="77777777" w:rsidR="00E92A5A" w:rsidRDefault="00000000">
            <w:pPr>
              <w:jc w:val="center"/>
            </w:pPr>
            <w:r>
              <w:rPr>
                <w:rFonts w:hint="eastAsia"/>
              </w:rPr>
              <w:t>1</w:t>
            </w:r>
            <w:r>
              <w:t>2</w:t>
            </w:r>
            <w:r>
              <w:rPr>
                <w:rFonts w:hint="eastAsia"/>
              </w:rPr>
              <w:t>ml</w:t>
            </w:r>
          </w:p>
        </w:tc>
        <w:tc>
          <w:tcPr>
            <w:tcW w:w="1838" w:type="dxa"/>
            <w:vAlign w:val="bottom"/>
          </w:tcPr>
          <w:p w14:paraId="76FE4CFC"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445976BD" w14:textId="77777777">
        <w:trPr>
          <w:trHeight w:val="640"/>
        </w:trPr>
        <w:tc>
          <w:tcPr>
            <w:tcW w:w="4308" w:type="dxa"/>
            <w:vAlign w:val="bottom"/>
          </w:tcPr>
          <w:p w14:paraId="66D3492A" w14:textId="77777777" w:rsidR="00E92A5A" w:rsidRDefault="00000000">
            <w:pPr>
              <w:spacing w:line="600" w:lineRule="auto"/>
              <w:jc w:val="center"/>
            </w:pPr>
            <w:r>
              <w:rPr>
                <w:rFonts w:hint="eastAsia"/>
              </w:rPr>
              <w:t>Stop Solution</w:t>
            </w:r>
          </w:p>
        </w:tc>
        <w:tc>
          <w:tcPr>
            <w:tcW w:w="1476" w:type="dxa"/>
            <w:vAlign w:val="bottom"/>
          </w:tcPr>
          <w:p w14:paraId="52AAC7D8" w14:textId="77777777" w:rsidR="00E92A5A" w:rsidRDefault="00000000">
            <w:pPr>
              <w:jc w:val="center"/>
            </w:pPr>
            <w:r>
              <w:t>3</w:t>
            </w:r>
            <w:r>
              <w:rPr>
                <w:rFonts w:hint="eastAsia"/>
              </w:rPr>
              <w:t>ml</w:t>
            </w:r>
          </w:p>
        </w:tc>
        <w:tc>
          <w:tcPr>
            <w:tcW w:w="1566" w:type="dxa"/>
            <w:vAlign w:val="bottom"/>
          </w:tcPr>
          <w:p w14:paraId="7CC17F68" w14:textId="77777777" w:rsidR="00E92A5A" w:rsidRDefault="00000000">
            <w:pPr>
              <w:jc w:val="center"/>
            </w:pPr>
            <w:r>
              <w:t>6</w:t>
            </w:r>
            <w:r>
              <w:rPr>
                <w:rFonts w:hint="eastAsia"/>
              </w:rPr>
              <w:t>ml</w:t>
            </w:r>
          </w:p>
        </w:tc>
        <w:tc>
          <w:tcPr>
            <w:tcW w:w="1838" w:type="dxa"/>
            <w:vAlign w:val="bottom"/>
          </w:tcPr>
          <w:p w14:paraId="2641C619" w14:textId="77777777" w:rsidR="00E92A5A" w:rsidRDefault="00000000">
            <w:pPr>
              <w:jc w:val="center"/>
              <w:rPr>
                <w:sz w:val="22"/>
                <w:szCs w:val="22"/>
              </w:rPr>
            </w:pPr>
            <w:r>
              <w:rPr>
                <w:sz w:val="22"/>
                <w:szCs w:val="22"/>
              </w:rPr>
              <w:t>6</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6D72B9B2" w14:textId="77777777">
        <w:trPr>
          <w:trHeight w:val="640"/>
        </w:trPr>
        <w:tc>
          <w:tcPr>
            <w:tcW w:w="4308" w:type="dxa"/>
            <w:vAlign w:val="bottom"/>
          </w:tcPr>
          <w:p w14:paraId="372CF957" w14:textId="77777777" w:rsidR="00E92A5A" w:rsidRDefault="00000000">
            <w:pPr>
              <w:spacing w:line="600" w:lineRule="auto"/>
              <w:jc w:val="center"/>
            </w:pPr>
            <w:r>
              <w:rPr>
                <w:rFonts w:hint="eastAsia"/>
              </w:rPr>
              <w:t>Universal Diluent</w:t>
            </w:r>
          </w:p>
        </w:tc>
        <w:tc>
          <w:tcPr>
            <w:tcW w:w="1476" w:type="dxa"/>
            <w:vAlign w:val="bottom"/>
          </w:tcPr>
          <w:p w14:paraId="53665FC9" w14:textId="77777777" w:rsidR="00E92A5A" w:rsidRDefault="00000000">
            <w:pPr>
              <w:jc w:val="center"/>
            </w:pPr>
            <w:r>
              <w:t>25</w:t>
            </w:r>
            <w:r>
              <w:rPr>
                <w:rFonts w:hint="eastAsia"/>
              </w:rPr>
              <w:t>ml</w:t>
            </w:r>
          </w:p>
        </w:tc>
        <w:tc>
          <w:tcPr>
            <w:tcW w:w="1566" w:type="dxa"/>
            <w:vAlign w:val="bottom"/>
          </w:tcPr>
          <w:p w14:paraId="1975926A" w14:textId="77777777" w:rsidR="00E92A5A" w:rsidRDefault="00000000">
            <w:pPr>
              <w:jc w:val="center"/>
            </w:pPr>
            <w:r>
              <w:t>25</w:t>
            </w:r>
            <w:r>
              <w:rPr>
                <w:rFonts w:hint="eastAsia"/>
              </w:rPr>
              <w:t>ml</w:t>
            </w:r>
          </w:p>
        </w:tc>
        <w:tc>
          <w:tcPr>
            <w:tcW w:w="1838" w:type="dxa"/>
            <w:vAlign w:val="bottom"/>
          </w:tcPr>
          <w:p w14:paraId="4E7EB1AB" w14:textId="77777777" w:rsidR="00E92A5A" w:rsidRDefault="00000000">
            <w:pPr>
              <w:jc w:val="center"/>
              <w:rPr>
                <w:sz w:val="22"/>
                <w:szCs w:val="22"/>
              </w:rPr>
            </w:pPr>
            <w:r>
              <w:rPr>
                <w:rFonts w:hint="eastAsia"/>
                <w:sz w:val="22"/>
                <w:szCs w:val="22"/>
              </w:rPr>
              <w:t>1</w:t>
            </w:r>
            <w:r>
              <w:rPr>
                <w:sz w:val="22"/>
                <w:szCs w:val="22"/>
              </w:rPr>
              <w:t>2</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2086F384" w14:textId="77777777">
        <w:trPr>
          <w:trHeight w:val="633"/>
        </w:trPr>
        <w:tc>
          <w:tcPr>
            <w:tcW w:w="4308" w:type="dxa"/>
            <w:vAlign w:val="bottom"/>
          </w:tcPr>
          <w:p w14:paraId="654AD3EE" w14:textId="77777777" w:rsidR="00E92A5A" w:rsidRDefault="00000000">
            <w:pPr>
              <w:spacing w:line="600" w:lineRule="auto"/>
              <w:jc w:val="center"/>
            </w:pPr>
            <w:r>
              <w:rPr>
                <w:rFonts w:hint="eastAsia"/>
              </w:rPr>
              <w:t>30×Wash Buffer</w:t>
            </w:r>
          </w:p>
        </w:tc>
        <w:tc>
          <w:tcPr>
            <w:tcW w:w="1476" w:type="dxa"/>
            <w:vAlign w:val="bottom"/>
          </w:tcPr>
          <w:p w14:paraId="02B12B74" w14:textId="77777777" w:rsidR="00E92A5A" w:rsidRDefault="00000000">
            <w:pPr>
              <w:jc w:val="center"/>
            </w:pPr>
            <w:r>
              <w:t>25</w:t>
            </w:r>
            <w:r>
              <w:rPr>
                <w:rFonts w:hint="eastAsia"/>
              </w:rPr>
              <w:t>ml</w:t>
            </w:r>
          </w:p>
        </w:tc>
        <w:tc>
          <w:tcPr>
            <w:tcW w:w="1566" w:type="dxa"/>
            <w:vAlign w:val="bottom"/>
          </w:tcPr>
          <w:p w14:paraId="61DCBA62" w14:textId="77777777" w:rsidR="00E92A5A" w:rsidRDefault="00000000">
            <w:pPr>
              <w:jc w:val="center"/>
            </w:pPr>
            <w:r>
              <w:rPr>
                <w:rFonts w:hint="eastAsia"/>
              </w:rPr>
              <w:t>2</w:t>
            </w:r>
            <w:r>
              <w:t>5</w:t>
            </w:r>
            <w:r>
              <w:rPr>
                <w:rFonts w:hint="eastAsia"/>
              </w:rPr>
              <w:t>ml</w:t>
            </w:r>
          </w:p>
        </w:tc>
        <w:tc>
          <w:tcPr>
            <w:tcW w:w="1838" w:type="dxa"/>
            <w:vAlign w:val="bottom"/>
          </w:tcPr>
          <w:p w14:paraId="6BE7391D" w14:textId="77777777" w:rsidR="00E92A5A" w:rsidRDefault="00000000">
            <w:pPr>
              <w:jc w:val="center"/>
              <w:rPr>
                <w:sz w:val="22"/>
                <w:szCs w:val="22"/>
              </w:rPr>
            </w:pPr>
            <w:r>
              <w:rPr>
                <w:rFonts w:hint="eastAsia"/>
                <w:sz w:val="22"/>
                <w:szCs w:val="22"/>
              </w:rPr>
              <w:t>2</w:t>
            </w:r>
            <w:r>
              <w:rPr>
                <w:sz w:val="22"/>
                <w:szCs w:val="22"/>
              </w:rPr>
              <w:t>5</w:t>
            </w:r>
            <w:r>
              <w:rPr>
                <w:rFonts w:hint="eastAsia"/>
                <w:sz w:val="22"/>
                <w:szCs w:val="22"/>
              </w:rPr>
              <w:t>ml</w:t>
            </w:r>
            <w:r>
              <w:rPr>
                <w:rFonts w:ascii="Apple Color Emoji" w:hAnsi="Apple Color Emoji" w:cs="Apple Color Emoji" w:hint="eastAsia"/>
                <w:sz w:val="22"/>
                <w:szCs w:val="22"/>
              </w:rPr>
              <w:t>×</w:t>
            </w:r>
            <w:r>
              <w:rPr>
                <w:rFonts w:asciiTheme="minorHAnsi" w:hAnsiTheme="minorHAnsi" w:cstheme="minorBidi"/>
                <w:sz w:val="22"/>
                <w:szCs w:val="22"/>
              </w:rPr>
              <w:t>5</w:t>
            </w:r>
          </w:p>
        </w:tc>
      </w:tr>
      <w:tr w:rsidR="00E92A5A" w14:paraId="06C1D719" w14:textId="77777777">
        <w:trPr>
          <w:trHeight w:val="631"/>
        </w:trPr>
        <w:tc>
          <w:tcPr>
            <w:tcW w:w="4308" w:type="dxa"/>
            <w:vAlign w:val="bottom"/>
          </w:tcPr>
          <w:p w14:paraId="7438CAAB" w14:textId="77777777" w:rsidR="00E92A5A" w:rsidRDefault="00000000">
            <w:pPr>
              <w:spacing w:line="600" w:lineRule="auto"/>
              <w:jc w:val="center"/>
            </w:pPr>
            <w:r>
              <w:rPr>
                <w:rFonts w:hint="eastAsia"/>
              </w:rPr>
              <w:t>Plate Sealer</w:t>
            </w:r>
          </w:p>
        </w:tc>
        <w:tc>
          <w:tcPr>
            <w:tcW w:w="1476" w:type="dxa"/>
            <w:vAlign w:val="bottom"/>
          </w:tcPr>
          <w:p w14:paraId="41C3F968" w14:textId="77777777" w:rsidR="00E92A5A" w:rsidRDefault="00000000">
            <w:pPr>
              <w:jc w:val="center"/>
            </w:pPr>
            <w:r>
              <w:rPr>
                <w:rFonts w:hint="eastAsia"/>
              </w:rPr>
              <w:t>2</w:t>
            </w:r>
          </w:p>
        </w:tc>
        <w:tc>
          <w:tcPr>
            <w:tcW w:w="1566" w:type="dxa"/>
            <w:vAlign w:val="bottom"/>
          </w:tcPr>
          <w:p w14:paraId="1643EB38" w14:textId="77777777" w:rsidR="00E92A5A" w:rsidRDefault="00000000">
            <w:pPr>
              <w:jc w:val="center"/>
            </w:pPr>
            <w:r>
              <w:rPr>
                <w:rFonts w:hint="eastAsia"/>
              </w:rPr>
              <w:t>4</w:t>
            </w:r>
          </w:p>
        </w:tc>
        <w:tc>
          <w:tcPr>
            <w:tcW w:w="1838" w:type="dxa"/>
            <w:vAlign w:val="bottom"/>
          </w:tcPr>
          <w:p w14:paraId="46A36E0E" w14:textId="77777777" w:rsidR="00E92A5A" w:rsidRDefault="00000000">
            <w:pPr>
              <w:jc w:val="center"/>
            </w:pPr>
            <w:r>
              <w:t>15</w:t>
            </w:r>
          </w:p>
        </w:tc>
      </w:tr>
    </w:tbl>
    <w:p w14:paraId="55657C8C" w14:textId="77777777" w:rsidR="00E92A5A" w:rsidRDefault="00E92A5A">
      <w:pPr>
        <w:widowControl w:val="0"/>
        <w:jc w:val="both"/>
      </w:pPr>
    </w:p>
    <w:p w14:paraId="3167F5FB" w14:textId="77777777" w:rsidR="00E92A5A" w:rsidRDefault="00000000">
      <w:pPr>
        <w:widowControl w:val="0"/>
        <w:ind w:left="361" w:hangingChars="150" w:hanging="361"/>
        <w:jc w:val="both"/>
        <w:rPr>
          <w:b/>
          <w:bCs/>
        </w:rPr>
      </w:pPr>
      <w:r>
        <w:rPr>
          <w:rFonts w:hint="eastAsia"/>
          <w:b/>
          <w:bCs/>
        </w:rPr>
        <w:t>Storage and expiration date of the kit:</w:t>
      </w:r>
    </w:p>
    <w:p w14:paraId="7C545FF8" w14:textId="77777777" w:rsidR="00E92A5A" w:rsidRDefault="00000000">
      <w:pPr>
        <w:widowControl w:val="0"/>
        <w:ind w:left="360" w:hangingChars="150" w:hanging="360"/>
        <w:jc w:val="both"/>
      </w:pPr>
      <w:r>
        <w:rPr>
          <w:rFonts w:hint="eastAsia"/>
        </w:rPr>
        <w:t xml:space="preserve">1、Unopened kits are stored at 4 °C and are valid for 6 months. </w:t>
      </w:r>
    </w:p>
    <w:p w14:paraId="4BF2995D" w14:textId="77777777" w:rsidR="00E92A5A"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14:paraId="34F270C2" w14:textId="77777777" w:rsidR="00E92A5A" w:rsidRDefault="00E92A5A"/>
    <w:p w14:paraId="53DC9280" w14:textId="77777777" w:rsidR="00E92A5A" w:rsidRDefault="00000000">
      <w:pPr>
        <w:widowControl w:val="0"/>
        <w:jc w:val="both"/>
        <w:rPr>
          <w:b/>
          <w:bCs/>
        </w:rPr>
      </w:pPr>
      <w:r>
        <w:rPr>
          <w:rFonts w:hint="eastAsia"/>
          <w:b/>
          <w:bCs/>
        </w:rPr>
        <w:t xml:space="preserve">Prompt: </w:t>
      </w:r>
    </w:p>
    <w:p w14:paraId="4FED120A" w14:textId="77777777" w:rsidR="00E92A5A" w:rsidRDefault="00000000">
      <w:pPr>
        <w:widowControl w:val="0"/>
        <w:numPr>
          <w:ilvl w:val="0"/>
          <w:numId w:val="3"/>
        </w:numPr>
        <w:jc w:val="both"/>
      </w:pPr>
      <w:r>
        <w:rPr>
          <w:rFonts w:hint="eastAsia"/>
        </w:rPr>
        <w:t xml:space="preserve">Before use, please check whether the label and quantity of reagents in the kit are consistent with the table, all reagent bottle caps must be tightened </w:t>
      </w:r>
      <w:r>
        <w:rPr>
          <w:rFonts w:hint="eastAsia"/>
        </w:rPr>
        <w:lastRenderedPageBreak/>
        <w:t>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14:paraId="54D9E5CB" w14:textId="77777777" w:rsidR="00E92A5A" w:rsidRDefault="00E92A5A">
      <w:pPr>
        <w:widowControl w:val="0"/>
        <w:jc w:val="both"/>
      </w:pPr>
    </w:p>
    <w:p w14:paraId="4651869F" w14:textId="77777777" w:rsidR="00E92A5A" w:rsidRDefault="00000000">
      <w:pPr>
        <w:pStyle w:val="a9"/>
      </w:pPr>
      <w:r>
        <w:rPr>
          <w:rFonts w:ascii="黑体" w:eastAsia="黑体" w:hAnsi="黑体" w:hint="eastAsia"/>
          <w:b/>
          <w:bCs/>
        </w:rPr>
        <w:t>Collection and preservation of samples:</w:t>
      </w:r>
    </w:p>
    <w:p w14:paraId="40A64E7D" w14:textId="77777777" w:rsidR="00E92A5A" w:rsidRDefault="00000000">
      <w:pPr>
        <w:pStyle w:val="a9"/>
        <w:numPr>
          <w:ilvl w:val="0"/>
          <w:numId w:val="4"/>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14:paraId="471DEB40" w14:textId="77777777" w:rsidR="00E92A5A" w:rsidRDefault="00000000">
      <w:pPr>
        <w:pStyle w:val="a9"/>
        <w:numPr>
          <w:ilvl w:val="0"/>
          <w:numId w:val="4"/>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14:paraId="61D6C7EC" w14:textId="77777777" w:rsidR="00E92A5A" w:rsidRDefault="00000000">
      <w:pPr>
        <w:pStyle w:val="a9"/>
        <w:ind w:left="720"/>
      </w:pPr>
      <w:r>
        <w:rPr>
          <w:rFonts w:hint="eastAsia"/>
        </w:rPr>
        <w:t xml:space="preserve">Tissue homogenization: </w:t>
      </w:r>
    </w:p>
    <w:p w14:paraId="07C08221" w14:textId="77777777" w:rsidR="00E92A5A" w:rsidRDefault="00000000">
      <w:pPr>
        <w:pStyle w:val="a9"/>
        <w:numPr>
          <w:ilvl w:val="0"/>
          <w:numId w:val="13"/>
        </w:numPr>
        <w:ind w:left="720"/>
      </w:pPr>
      <w:r>
        <w:rPr>
          <w:rFonts w:hint="eastAsia"/>
        </w:rPr>
        <w:t>Wash and remove blood in pre-chilled PBS (0.01mol/L, pH = 7.0-7.2), and accurately weigh the tissue weight after cutting the specimen at low temperature.</w:t>
      </w:r>
    </w:p>
    <w:p w14:paraId="7F4CD3D9" w14:textId="77777777" w:rsidR="00E92A5A" w:rsidRDefault="00000000">
      <w:pPr>
        <w:pStyle w:val="a9"/>
        <w:numPr>
          <w:ilvl w:val="0"/>
          <w:numId w:val="13"/>
        </w:numPr>
        <w:ind w:left="720"/>
      </w:pPr>
      <w:r>
        <w:rPr>
          <w:rFonts w:hint="eastAsia"/>
        </w:rPr>
        <w:t>According to the ratio of weight (g): volume (mL) = 1:9, add 9 times the volume of homogeneous medium PBS. Homogenize the specimens thoroughly by hand or with a homogenizer.</w:t>
      </w:r>
    </w:p>
    <w:p w14:paraId="41681DF3" w14:textId="77777777" w:rsidR="00E92A5A" w:rsidRDefault="00000000">
      <w:pPr>
        <w:pStyle w:val="a9"/>
        <w:numPr>
          <w:ilvl w:val="0"/>
          <w:numId w:val="13"/>
        </w:numPr>
        <w:ind w:left="720"/>
      </w:pPr>
      <w:r>
        <w:rPr>
          <w:rFonts w:hint="eastAsia"/>
        </w:rPr>
        <w:t>Centrifuge 3000 × g for 15 min, carefully collect the homogenized supernatant, discard the pellet, (if necessary for BCA protein quantification of the optional part), ≤-20 °C or less.</w:t>
      </w:r>
    </w:p>
    <w:p w14:paraId="5251BF54" w14:textId="77777777" w:rsidR="00E92A5A" w:rsidRDefault="00000000">
      <w:pPr>
        <w:pStyle w:val="a9"/>
        <w:ind w:firstLineChars="200" w:firstLine="480"/>
      </w:pPr>
      <w:r>
        <w:rPr>
          <w:rFonts w:hint="eastAsia"/>
        </w:rPr>
        <w:t>4. Cell lysate: Before the analysis test, the cells need to be treated using the following methods:</w:t>
      </w:r>
    </w:p>
    <w:p w14:paraId="2525E15E" w14:textId="77777777" w:rsidR="00E92A5A" w:rsidRDefault="00000000">
      <w:pPr>
        <w:pStyle w:val="a9"/>
        <w:ind w:leftChars="150" w:left="360"/>
      </w:pP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14:paraId="3943A38C" w14:textId="77777777" w:rsidR="00E92A5A" w:rsidRDefault="00000000">
      <w:pPr>
        <w:pStyle w:val="a9"/>
        <w:ind w:left="480" w:hangingChars="200" w:hanging="480"/>
      </w:pPr>
      <w:r>
        <w:rPr>
          <w:rFonts w:hint="eastAsia"/>
        </w:rPr>
        <w:t xml:space="preserve">B. Dilute the cell suspension with PBS, and the cell concentration reaches about 1 million/ml. By ultrasonic disruption or repeated freeze-thawing, the cells are destroyed and released into the cell components. Centrifuge 3000 </w:t>
      </w:r>
      <w:r>
        <w:rPr>
          <w:rFonts w:hint="eastAsia"/>
        </w:rPr>
        <w:lastRenderedPageBreak/>
        <w:t>× g for 15 min, collect the supernatant carefully and cryopreserve ≤-20 °</w:t>
      </w:r>
    </w:p>
    <w:p w14:paraId="72E607E0" w14:textId="77777777" w:rsidR="00E92A5A" w:rsidRDefault="00000000">
      <w:pPr>
        <w:pStyle w:val="a9"/>
        <w:ind w:left="480" w:hangingChars="200" w:hanging="480"/>
      </w:pPr>
      <w:r>
        <w:rPr>
          <w:rFonts w:hint="eastAsia"/>
        </w:rPr>
        <w:t xml:space="preserve">C. 5. Cell culture supernatant or other biological fluid specimens: please centrifuge 3,000 ×g for 15 minutes, take the supernatant to detect, or place the supernatant in ≤-20 °C for cryopreservation to avoid repeated freeze-thaw. </w:t>
      </w:r>
    </w:p>
    <w:p w14:paraId="7DC90A4B" w14:textId="77777777" w:rsidR="00E92A5A" w:rsidRDefault="00000000">
      <w:pPr>
        <w:pStyle w:val="a9"/>
        <w:rPr>
          <w:b/>
          <w:bCs/>
        </w:rPr>
      </w:pPr>
      <w:r>
        <w:rPr>
          <w:rFonts w:hint="eastAsia"/>
          <w:b/>
          <w:bCs/>
        </w:rPr>
        <w:t xml:space="preserve">Prompt: </w:t>
      </w:r>
    </w:p>
    <w:p w14:paraId="249CCB12" w14:textId="77777777" w:rsidR="00E92A5A" w:rsidRDefault="00000000">
      <w:pPr>
        <w:pStyle w:val="a9"/>
        <w:numPr>
          <w:ilvl w:val="0"/>
          <w:numId w:val="5"/>
        </w:numPr>
        <w:rPr>
          <w:b/>
          <w:bCs/>
        </w:rPr>
      </w:pPr>
      <w:r>
        <w:rPr>
          <w:rFonts w:hint="eastAsia"/>
        </w:rPr>
        <w:t>Specimens should be stored sealed, stored at 4 °C for no more than 1 week, ≤-20 °C for no more than 1 month.</w:t>
      </w:r>
    </w:p>
    <w:p w14:paraId="2E2733B4" w14:textId="77777777" w:rsidR="00E92A5A" w:rsidRDefault="00000000">
      <w:pPr>
        <w:pStyle w:val="a9"/>
        <w:numPr>
          <w:ilvl w:val="0"/>
          <w:numId w:val="5"/>
        </w:numPr>
        <w:rPr>
          <w:b/>
          <w:bCs/>
        </w:rPr>
      </w:pPr>
      <w:r>
        <w:rPr>
          <w:rFonts w:hint="eastAsia"/>
        </w:rPr>
        <w:t xml:space="preserve">Hemolysis of the specimen will affect the final test result, so the hemolysis specimen should not be tested for ELISA. </w:t>
      </w:r>
    </w:p>
    <w:p w14:paraId="30F742C7" w14:textId="77777777" w:rsidR="00E92A5A" w:rsidRDefault="00000000">
      <w:pPr>
        <w:pStyle w:val="a9"/>
        <w:rPr>
          <w:b/>
          <w:bCs/>
        </w:rPr>
      </w:pPr>
      <w:r>
        <w:rPr>
          <w:rFonts w:hint="eastAsia"/>
          <w:b/>
          <w:bCs/>
        </w:rPr>
        <w:t>Sample dilution principles:</w:t>
      </w:r>
    </w:p>
    <w:p w14:paraId="18C9A396" w14:textId="77777777" w:rsidR="00E92A5A"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14:paraId="0A957C6D" w14:textId="77777777" w:rsidR="00E92A5A" w:rsidRDefault="00000000">
      <w:pPr>
        <w:spacing w:before="100" w:beforeAutospacing="1" w:after="100" w:afterAutospacing="1"/>
        <w:rPr>
          <w:b/>
          <w:bCs/>
          <w:sz w:val="22"/>
          <w:szCs w:val="22"/>
        </w:rPr>
      </w:pPr>
      <w:r>
        <w:rPr>
          <w:rFonts w:hint="eastAsia"/>
          <w:b/>
          <w:bCs/>
          <w:sz w:val="22"/>
          <w:szCs w:val="22"/>
        </w:rPr>
        <w:t>The reference dilution protocol is as follows:</w:t>
      </w:r>
    </w:p>
    <w:p w14:paraId="23D3074A" w14:textId="77777777" w:rsidR="00E92A5A" w:rsidRDefault="00000000">
      <w:pPr>
        <w:spacing w:before="100" w:beforeAutospacing="1" w:after="100" w:afterAutospacing="1"/>
      </w:pPr>
      <w:r>
        <w:rPr>
          <w:rFonts w:hint="eastAsia"/>
        </w:rPr>
        <w:t>Ultra-low protein content of the sample to be measured----tested after concentration.</w:t>
      </w:r>
    </w:p>
    <w:p w14:paraId="71CB635E" w14:textId="77777777" w:rsidR="00E92A5A" w:rsidRDefault="00000000">
      <w:pPr>
        <w:spacing w:before="100" w:beforeAutospacing="1" w:after="100" w:afterAutospacing="1"/>
      </w:pPr>
      <w:r>
        <w:rPr>
          <w:rFonts w:hint="eastAsia"/>
        </w:rPr>
        <w:t>The sample to be tested with a low protein content of interest ---- direct stock solution detection.</w:t>
      </w:r>
    </w:p>
    <w:p w14:paraId="22B003E9" w14:textId="77777777" w:rsidR="00E92A5A" w:rsidRDefault="00000000">
      <w:pPr>
        <w:spacing w:before="100" w:beforeAutospacing="1" w:after="100" w:afterAutospacing="1"/>
      </w:pPr>
      <w:r>
        <w:rPr>
          <w:rFonts w:hint="eastAsia"/>
        </w:rPr>
        <w:t>The protein content of interest in the sample to be measured ---- detected after dilution. Typically diluted 1:10, 270ul dilution plus 30ul sample.</w:t>
      </w:r>
    </w:p>
    <w:p w14:paraId="5592D7BC" w14:textId="77777777" w:rsidR="00E92A5A" w:rsidRDefault="00000000">
      <w:pPr>
        <w:spacing w:before="100" w:beforeAutospacing="1" w:after="100" w:afterAutospacing="1"/>
      </w:pPr>
      <w:r>
        <w:rPr>
          <w:rFonts w:hint="eastAsia"/>
        </w:rPr>
        <w:t>The sample to be tested with a high protein content of interest ---- tested after dilution. Dilute typically at 1:100, 297ul dilution plus 3ul sample.</w:t>
      </w:r>
    </w:p>
    <w:p w14:paraId="7D6B3C2E" w14:textId="77777777" w:rsidR="00E92A5A" w:rsidRDefault="00000000">
      <w:pPr>
        <w:spacing w:before="100" w:beforeAutospacing="1" w:after="100" w:afterAutospacing="1"/>
      </w:pPr>
      <w:r>
        <w:rPr>
          <w:rFonts w:hint="eastAsia"/>
        </w:rPr>
        <w:t>The sample to be tested has a high protein content of interest---- tested after dilution. Generally diluted at 1:1000-10000.</w:t>
      </w:r>
    </w:p>
    <w:p w14:paraId="15F0BEB4" w14:textId="77777777" w:rsidR="00E92A5A" w:rsidRDefault="00000000">
      <w:r>
        <w:rPr>
          <w:rFonts w:hint="eastAsia"/>
          <w:b/>
          <w:bCs/>
          <w:sz w:val="22"/>
          <w:szCs w:val="22"/>
        </w:rPr>
        <w:t xml:space="preserve">Sample 1000-fold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two steps. Take 5ul of samples and move to 95ul dilution for 20x dilution, and then take 5ul of A and 5ul to 245ul dilution for a total dilution of 1000x.</w:t>
      </w:r>
    </w:p>
    <w:p w14:paraId="4FD0BAF5" w14:textId="77777777" w:rsidR="00E92A5A" w:rsidRDefault="00000000">
      <w:r>
        <w:rPr>
          <w:rFonts w:hint="eastAsia"/>
          <w:b/>
          <w:bCs/>
          <w:sz w:val="22"/>
          <w:szCs w:val="22"/>
        </w:rPr>
        <w:lastRenderedPageBreak/>
        <w:t xml:space="preserve">Sample 10,000-fold </w:t>
      </w:r>
      <w:proofErr w:type="spellStart"/>
      <w:proofErr w:type="gramStart"/>
      <w:r>
        <w:rPr>
          <w:rFonts w:hint="eastAsia"/>
          <w:b/>
          <w:bCs/>
          <w:sz w:val="22"/>
          <w:szCs w:val="22"/>
        </w:rPr>
        <w:t>dilution:</w:t>
      </w:r>
      <w:r>
        <w:rPr>
          <w:rFonts w:hint="eastAsia"/>
        </w:rPr>
        <w:t>Dilute</w:t>
      </w:r>
      <w:proofErr w:type="spellEnd"/>
      <w:proofErr w:type="gramEnd"/>
      <w:r>
        <w:rPr>
          <w:rFonts w:hint="eastAsia"/>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p>
    <w:p w14:paraId="15A1325B" w14:textId="77777777" w:rsidR="00E92A5A" w:rsidRDefault="00E92A5A"/>
    <w:p w14:paraId="64158F5E" w14:textId="77777777" w:rsidR="00E92A5A" w:rsidRDefault="00000000">
      <w:r>
        <w:rPr>
          <w:rFonts w:hint="eastAsia"/>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14:paraId="2A29FFD6" w14:textId="77777777" w:rsidR="00E92A5A" w:rsidRDefault="00E92A5A">
      <w:pPr>
        <w:widowControl w:val="0"/>
        <w:jc w:val="both"/>
        <w:rPr>
          <w:sz w:val="22"/>
          <w:szCs w:val="22"/>
        </w:rPr>
      </w:pPr>
    </w:p>
    <w:p w14:paraId="284883CB" w14:textId="77777777" w:rsidR="00E92A5A" w:rsidRDefault="00000000">
      <w:pPr>
        <w:rPr>
          <w:b/>
          <w:bCs/>
        </w:rPr>
      </w:pPr>
      <w:r>
        <w:rPr>
          <w:rFonts w:hint="eastAsia"/>
          <w:b/>
          <w:bCs/>
        </w:rPr>
        <w:t>Equipment and reagents to be brought by yourself:</w:t>
      </w:r>
    </w:p>
    <w:p w14:paraId="00F4CE6E" w14:textId="77777777" w:rsidR="00E92A5A" w:rsidRDefault="00000000">
      <w:r>
        <w:rPr>
          <w:rFonts w:hint="eastAsia"/>
        </w:rPr>
        <w:t xml:space="preserve">Microplate reader (with 450 nm filter), preheat the instrument in advance before use. </w:t>
      </w:r>
    </w:p>
    <w:p w14:paraId="4A9FF09B" w14:textId="77777777" w:rsidR="00E92A5A" w:rsidRDefault="00000000">
      <w:r>
        <w:rPr>
          <w:rFonts w:hint="eastAsia"/>
        </w:rPr>
        <w:t>2、Single- and multi-channel micropipettes and sterile tips.</w:t>
      </w:r>
    </w:p>
    <w:p w14:paraId="74DE4F4F" w14:textId="77777777" w:rsidR="00E92A5A" w:rsidRDefault="00000000">
      <w:r>
        <w:rPr>
          <w:rFonts w:hint="eastAsia"/>
        </w:rPr>
        <w:t>3、1.5 ml centrifuge tube.</w:t>
      </w:r>
    </w:p>
    <w:p w14:paraId="0F958FAD" w14:textId="77777777" w:rsidR="00E92A5A" w:rsidRDefault="00000000">
      <w:r>
        <w:rPr>
          <w:rFonts w:hint="eastAsia"/>
        </w:rPr>
        <w:t xml:space="preserve">4、Distilled or deionized water. </w:t>
      </w:r>
    </w:p>
    <w:p w14:paraId="77B58AA1" w14:textId="77777777" w:rsidR="00E92A5A" w:rsidRDefault="00000000">
      <w:r>
        <w:rPr>
          <w:rFonts w:hint="eastAsia"/>
        </w:rPr>
        <w:t>5、Absorbent paper.</w:t>
      </w:r>
    </w:p>
    <w:p w14:paraId="0A9437D4" w14:textId="77777777" w:rsidR="00E92A5A" w:rsidRDefault="00000000">
      <w:r>
        <w:rPr>
          <w:rFonts w:hint="eastAsia"/>
        </w:rPr>
        <w:t>6、Measuring cylinder beakers and other containers.</w:t>
      </w:r>
    </w:p>
    <w:p w14:paraId="732E84DF" w14:textId="77777777" w:rsidR="00E92A5A" w:rsidRDefault="00000000">
      <w:r>
        <w:rPr>
          <w:rFonts w:hint="eastAsia"/>
        </w:rPr>
        <w:t xml:space="preserve"> </w:t>
      </w:r>
    </w:p>
    <w:p w14:paraId="5AAC5C71" w14:textId="77777777" w:rsidR="00E92A5A" w:rsidRDefault="00000000">
      <w:pPr>
        <w:pStyle w:val="a9"/>
        <w:rPr>
          <w:b/>
          <w:bCs/>
        </w:rPr>
      </w:pPr>
      <w:r>
        <w:rPr>
          <w:rFonts w:hint="eastAsia"/>
          <w:b/>
          <w:bCs/>
        </w:rPr>
        <w:t xml:space="preserve">Washing method </w:t>
      </w:r>
    </w:p>
    <w:p w14:paraId="21633797" w14:textId="77777777" w:rsidR="00E92A5A" w:rsidRDefault="00000000">
      <w:r>
        <w:rPr>
          <w:rFonts w:hint="eastAsia"/>
        </w:rPr>
        <w:t>Hand washing method:</w:t>
      </w:r>
    </w:p>
    <w:p w14:paraId="76585BD7" w14:textId="77777777" w:rsidR="00E92A5A" w:rsidRDefault="00000000">
      <w:r>
        <w:rPr>
          <w:rFonts w:hint="eastAsia"/>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14:paraId="36C84BF4" w14:textId="77777777" w:rsidR="00E92A5A" w:rsidRDefault="00000000">
      <w:r>
        <w:rPr>
          <w:rFonts w:hint="eastAsia"/>
        </w:rPr>
        <w:t>Automatic washing:</w:t>
      </w:r>
    </w:p>
    <w:p w14:paraId="3D16AB6E" w14:textId="77777777" w:rsidR="00E92A5A" w:rsidRDefault="00000000">
      <w:r>
        <w:rPr>
          <w:rFonts w:hint="eastAsia"/>
        </w:rPr>
        <w:t xml:space="preserve">Before washing the plate, check whether the lotion bottle and distilled water bottle are sufficient, and whether the waste liquid bottle is full. </w:t>
      </w:r>
    </w:p>
    <w:p w14:paraId="29BB61FF" w14:textId="77777777" w:rsidR="00E92A5A" w:rsidRDefault="00000000">
      <w:r>
        <w:rPr>
          <w:rFonts w:hint="eastAsia"/>
        </w:rPr>
        <w:t xml:space="preserve">During the self-examination process, pay attention to whether the well-perfusion of the lotion is smooth and whether the discharge is unobstructed. </w:t>
      </w:r>
    </w:p>
    <w:p w14:paraId="14AB2E9C" w14:textId="77777777" w:rsidR="00E92A5A" w:rsidRDefault="00000000">
      <w:r>
        <w:rPr>
          <w:rFonts w:hint="eastAsia"/>
        </w:rPr>
        <w:t xml:space="preserve">During the washing process, attention should be paid to observing whether each well of the reaction well is filled and there is no spillage, whether the water absorbed by each well is exhausted, and the time that the lotion is placed in the well should be ensured. </w:t>
      </w:r>
    </w:p>
    <w:p w14:paraId="0627C847" w14:textId="77777777" w:rsidR="00E92A5A" w:rsidRDefault="00E92A5A"/>
    <w:p w14:paraId="3F3B08B6" w14:textId="77777777" w:rsidR="00E92A5A" w:rsidRDefault="00000000">
      <w:pPr>
        <w:pStyle w:val="a9"/>
        <w:rPr>
          <w:b/>
          <w:bCs/>
        </w:rPr>
      </w:pPr>
      <w:r>
        <w:rPr>
          <w:rFonts w:hint="eastAsia"/>
          <w:b/>
          <w:bCs/>
        </w:rPr>
        <w:t>Pre-test preparation</w:t>
      </w:r>
    </w:p>
    <w:p w14:paraId="30245199" w14:textId="77777777" w:rsidR="00575760" w:rsidRDefault="00575760" w:rsidP="00575760">
      <w:pPr>
        <w:pStyle w:val="a9"/>
        <w:numPr>
          <w:ilvl w:val="0"/>
          <w:numId w:val="16"/>
        </w:numPr>
        <w:rPr>
          <w:sz w:val="22"/>
          <w:szCs w:val="22"/>
        </w:rPr>
      </w:pPr>
      <w:r>
        <w:rPr>
          <w:rFonts w:hint="eastAsia"/>
          <w:sz w:val="22"/>
          <w:szCs w:val="22"/>
        </w:rPr>
        <w:lastRenderedPageBreak/>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14:paraId="7C5B1EB0" w14:textId="77777777" w:rsidR="00575760" w:rsidRDefault="00575760" w:rsidP="00575760">
      <w:pPr>
        <w:pStyle w:val="a9"/>
        <w:numPr>
          <w:ilvl w:val="0"/>
          <w:numId w:val="16"/>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14:paraId="4EB54A69" w14:textId="77777777" w:rsidR="00575760" w:rsidRDefault="00575760" w:rsidP="00575760">
      <w:pPr>
        <w:pStyle w:val="a9"/>
        <w:numPr>
          <w:ilvl w:val="0"/>
          <w:numId w:val="16"/>
        </w:numPr>
        <w:rPr>
          <w:sz w:val="22"/>
          <w:szCs w:val="22"/>
        </w:rPr>
      </w:pPr>
      <w:r>
        <w:rPr>
          <w:sz w:val="22"/>
          <w:szCs w:val="22"/>
        </w:rPr>
        <w:t>When the tested sample needs to be diluted, if the standard/sample diluent is insufficient, PBST can be used instead. Please prepare PBST in advance.</w:t>
      </w:r>
    </w:p>
    <w:p w14:paraId="1BF47D62" w14:textId="77777777" w:rsidR="00575760" w:rsidRDefault="00575760" w:rsidP="00575760">
      <w:pPr>
        <w:pStyle w:val="a9"/>
        <w:numPr>
          <w:ilvl w:val="0"/>
          <w:numId w:val="16"/>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14:paraId="0D7AC6E9" w14:textId="77777777" w:rsidR="00575760" w:rsidRDefault="00575760" w:rsidP="00575760">
      <w:pPr>
        <w:pStyle w:val="a9"/>
        <w:numPr>
          <w:ilvl w:val="0"/>
          <w:numId w:val="16"/>
        </w:numPr>
        <w:rPr>
          <w:sz w:val="22"/>
          <w:szCs w:val="22"/>
        </w:rPr>
      </w:pPr>
      <w:r>
        <w:rPr>
          <w:sz w:val="22"/>
          <w:szCs w:val="22"/>
        </w:rPr>
        <w:t>Antibody working solution configuration: 100ul biotin detection antibody (100 ×） Add to 10ml antibody diluent.</w:t>
      </w:r>
    </w:p>
    <w:p w14:paraId="3A2D95DD" w14:textId="77777777" w:rsidR="00575760" w:rsidRDefault="00575760" w:rsidP="00575760">
      <w:pPr>
        <w:pStyle w:val="a9"/>
        <w:numPr>
          <w:ilvl w:val="0"/>
          <w:numId w:val="16"/>
        </w:numPr>
        <w:rPr>
          <w:sz w:val="22"/>
          <w:szCs w:val="22"/>
        </w:rPr>
      </w:pPr>
      <w:r>
        <w:rPr>
          <w:sz w:val="22"/>
          <w:szCs w:val="22"/>
        </w:rPr>
        <w:t>SABC working fluid configuration: 100ul SABC (100 ×） Add 10ml SABC diluent.</w:t>
      </w:r>
    </w:p>
    <w:p w14:paraId="01DB0220" w14:textId="77777777" w:rsidR="00575760" w:rsidRDefault="00575760" w:rsidP="00575760">
      <w:pPr>
        <w:pStyle w:val="a9"/>
        <w:numPr>
          <w:ilvl w:val="0"/>
          <w:numId w:val="16"/>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14:paraId="62ABE22B" w14:textId="74F2C964" w:rsidR="00E92A5A" w:rsidRDefault="00575760" w:rsidP="00575760">
      <w:pPr>
        <w:pStyle w:val="ad"/>
        <w:numPr>
          <w:ilvl w:val="0"/>
          <w:numId w:val="16"/>
        </w:numPr>
        <w:ind w:firstLineChars="0"/>
      </w:pPr>
      <w:r w:rsidRPr="00575760">
        <w:rPr>
          <w:rFonts w:hint="eastAsia"/>
          <w:sz w:val="22"/>
          <w:szCs w:val="22"/>
        </w:rPr>
        <w:t>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w:t>
      </w:r>
      <w:r w:rsidR="00000000">
        <w:rPr>
          <w:rFonts w:hint="eastAsia"/>
        </w:rPr>
        <w:t xml:space="preserve"> </w:t>
      </w:r>
    </w:p>
    <w:p w14:paraId="77107950" w14:textId="77777777" w:rsidR="00E92A5A" w:rsidRDefault="00000000">
      <w:pPr>
        <w:pStyle w:val="a9"/>
        <w:ind w:leftChars="100" w:left="460" w:hangingChars="100" w:hanging="220"/>
        <w:rPr>
          <w:sz w:val="22"/>
          <w:szCs w:val="22"/>
        </w:rPr>
      </w:pPr>
      <w:r>
        <w:rPr>
          <w:noProof/>
          <w:sz w:val="22"/>
          <w:szCs w:val="22"/>
        </w:rPr>
        <w:drawing>
          <wp:inline distT="0" distB="0" distL="0" distR="0" wp14:anchorId="743CCA4C" wp14:editId="5B29C7D5">
            <wp:extent cx="5769610" cy="1355090"/>
            <wp:effectExtent l="0" t="0" r="6350" b="1270"/>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表&#10;&#10;描述已自动生成"/>
                    <pic:cNvPicPr>
                      <a:picLocks noChangeAspect="1"/>
                    </pic:cNvPicPr>
                  </pic:nvPicPr>
                  <pic:blipFill>
                    <a:blip r:embed="rId9" cstate="print">
                      <a:clrChange>
                        <a:clrFrom>
                          <a:srgbClr val="FFFFFF">
                            <a:alpha val="100000"/>
                          </a:srgbClr>
                        </a:clrFrom>
                        <a:clrTo>
                          <a:srgbClr val="FFFFFF">
                            <a:alpha val="100000"/>
                            <a:alpha val="0"/>
                          </a:srgbClr>
                        </a:clrTo>
                      </a:clrChange>
                    </a:blip>
                    <a:stretch>
                      <a:fillRect/>
                    </a:stretch>
                  </pic:blipFill>
                  <pic:spPr>
                    <a:xfrm>
                      <a:off x="0" y="0"/>
                      <a:ext cx="5769610" cy="1355090"/>
                    </a:xfrm>
                    <a:prstGeom prst="rect">
                      <a:avLst/>
                    </a:prstGeom>
                  </pic:spPr>
                </pic:pic>
              </a:graphicData>
            </a:graphic>
          </wp:inline>
        </w:drawing>
      </w:r>
    </w:p>
    <w:p w14:paraId="4E0AEF44" w14:textId="77777777" w:rsidR="00E92A5A" w:rsidRDefault="00000000">
      <w:pPr>
        <w:rPr>
          <w:b/>
          <w:bCs/>
        </w:rPr>
      </w:pPr>
      <w:r>
        <w:rPr>
          <w:rFonts w:hint="eastAsia"/>
          <w:b/>
          <w:bCs/>
        </w:rPr>
        <w:t>Inspection Process:</w:t>
      </w:r>
    </w:p>
    <w:p w14:paraId="1489F1A0" w14:textId="77777777" w:rsidR="00E92A5A" w:rsidRDefault="00E92A5A">
      <w:pPr>
        <w:rPr>
          <w:b/>
          <w:bCs/>
        </w:rPr>
      </w:pPr>
    </w:p>
    <w:p w14:paraId="1C8356E2" w14:textId="77777777" w:rsidR="00575760" w:rsidRDefault="00575760" w:rsidP="00575760">
      <w:pPr>
        <w:pStyle w:val="a9"/>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75A8CA8E"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14:paraId="676F9B1A" w14:textId="77777777" w:rsidR="00575760" w:rsidRDefault="00575760" w:rsidP="00575760">
      <w:pPr>
        <w:pStyle w:val="a9"/>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14:paraId="3F9E157A"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14:paraId="2EAACBC7" w14:textId="77777777" w:rsidR="00575760" w:rsidRDefault="00575760" w:rsidP="00575760">
      <w:pPr>
        <w:pStyle w:val="a9"/>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14:paraId="69585EB1" w14:textId="77777777" w:rsidR="00575760" w:rsidRDefault="00575760" w:rsidP="00575760">
      <w:pPr>
        <w:pStyle w:val="a9"/>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14:paraId="7E359E7D" w14:textId="77777777" w:rsidR="00575760" w:rsidRDefault="00575760" w:rsidP="00575760">
      <w:pPr>
        <w:pStyle w:val="a9"/>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14:paraId="683AC436" w14:textId="6A0E1AB8" w:rsidR="00E92A5A" w:rsidRDefault="00575760" w:rsidP="00575760">
      <w:pPr>
        <w:pStyle w:val="a9"/>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r w:rsidR="00000000">
        <w:rPr>
          <w:rFonts w:hint="eastAsia"/>
          <w:sz w:val="22"/>
          <w:szCs w:val="22"/>
        </w:rPr>
        <w:t xml:space="preserve"> </w:t>
      </w:r>
    </w:p>
    <w:p w14:paraId="31864633" w14:textId="77777777" w:rsidR="00E92A5A" w:rsidRDefault="00000000">
      <w:pPr>
        <w:spacing w:before="100" w:beforeAutospacing="1" w:after="100" w:afterAutospacing="1"/>
      </w:pPr>
      <w:r>
        <w:rPr>
          <w:rFonts w:hint="eastAsia"/>
          <w:b/>
          <w:bCs/>
        </w:rPr>
        <w:t>Prompt:</w:t>
      </w:r>
    </w:p>
    <w:p w14:paraId="073FF2AA" w14:textId="77777777" w:rsidR="00E92A5A" w:rsidRDefault="00000000">
      <w:pPr>
        <w:numPr>
          <w:ilvl w:val="0"/>
          <w:numId w:val="9"/>
        </w:numPr>
        <w:spacing w:before="100" w:beforeAutospacing="1" w:after="100" w:afterAutospacing="1"/>
      </w:pPr>
      <w:proofErr w:type="spellStart"/>
      <w:proofErr w:type="gramStart"/>
      <w:r>
        <w:rPr>
          <w:rFonts w:hint="eastAsia"/>
        </w:rPr>
        <w:t>Dosing:Use</w:t>
      </w:r>
      <w:proofErr w:type="spellEnd"/>
      <w:proofErr w:type="gramEnd"/>
      <w:r>
        <w:rPr>
          <w:rFonts w:hint="eastAsia"/>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14:paraId="3B4D18F5" w14:textId="77777777" w:rsidR="00E92A5A" w:rsidRDefault="00000000">
      <w:pPr>
        <w:numPr>
          <w:ilvl w:val="0"/>
          <w:numId w:val="9"/>
        </w:numPr>
        <w:spacing w:before="100" w:beforeAutospacing="1" w:after="100" w:afterAutospacing="1"/>
      </w:pPr>
      <w:r>
        <w:rPr>
          <w:rFonts w:hint="eastAsia"/>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14:paraId="17C3477F" w14:textId="77777777" w:rsidR="00E92A5A" w:rsidRDefault="00000000">
      <w:pPr>
        <w:numPr>
          <w:ilvl w:val="0"/>
          <w:numId w:val="9"/>
        </w:numPr>
        <w:spacing w:before="100" w:beforeAutospacing="1" w:after="100" w:afterAutospacing="1"/>
      </w:pPr>
      <w:r>
        <w:rPr>
          <w:rFonts w:hint="eastAsia"/>
        </w:rPr>
        <w:lastRenderedPageBreak/>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14:paraId="399A9A78" w14:textId="77777777" w:rsidR="00E92A5A" w:rsidRDefault="00000000">
      <w:pPr>
        <w:numPr>
          <w:ilvl w:val="0"/>
          <w:numId w:val="9"/>
        </w:numPr>
        <w:spacing w:before="100" w:beforeAutospacing="1" w:after="100" w:afterAutospacing="1"/>
      </w:pPr>
      <w:r>
        <w:rPr>
          <w:rFonts w:hint="eastAsia"/>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14:paraId="7B24C46F" w14:textId="77777777" w:rsidR="00E92A5A" w:rsidRDefault="00000000">
      <w:pPr>
        <w:numPr>
          <w:ilvl w:val="0"/>
          <w:numId w:val="9"/>
        </w:numPr>
        <w:spacing w:before="100" w:beforeAutospacing="1" w:after="100" w:afterAutospacing="1"/>
      </w:pPr>
      <w:r>
        <w:rPr>
          <w:rFonts w:hint="eastAsia"/>
        </w:rPr>
        <w:t>This kit uses acid as a termination solution, which is corrosive and should be used without contact with clothing or exposed skin such as eyes and hands.</w:t>
      </w:r>
    </w:p>
    <w:p w14:paraId="4C90C42B" w14:textId="77777777" w:rsidR="00E92A5A" w:rsidRDefault="00000000">
      <w:pPr>
        <w:pStyle w:val="a9"/>
      </w:pPr>
      <w:r>
        <w:rPr>
          <w:rFonts w:hint="eastAsia"/>
          <w:b/>
          <w:bCs/>
        </w:rPr>
        <w:t xml:space="preserve">Result judgment and calculation: </w:t>
      </w:r>
    </w:p>
    <w:p w14:paraId="68C28A8C" w14:textId="77777777" w:rsidR="00E92A5A" w:rsidRDefault="00000000">
      <w:pPr>
        <w:numPr>
          <w:ilvl w:val="0"/>
          <w:numId w:val="9"/>
        </w:numPr>
        <w:spacing w:before="100" w:beforeAutospacing="1" w:after="100" w:afterAutospacing="1"/>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14:paraId="0A4A1067" w14:textId="77777777" w:rsidR="00E92A5A" w:rsidRDefault="00000000">
      <w:pPr>
        <w:numPr>
          <w:ilvl w:val="0"/>
          <w:numId w:val="9"/>
        </w:numPr>
        <w:spacing w:before="100" w:beforeAutospacing="1" w:after="100" w:afterAutospacing="1"/>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14:paraId="5663F657" w14:textId="77777777" w:rsidR="00E92A5A" w:rsidRDefault="00000000">
      <w:pPr>
        <w:numPr>
          <w:ilvl w:val="0"/>
          <w:numId w:val="9"/>
        </w:numPr>
        <w:spacing w:before="100" w:beforeAutospacing="1" w:after="100" w:afterAutospacing="1"/>
      </w:pPr>
      <w:r>
        <w:rPr>
          <w:rFonts w:hint="eastAsia"/>
        </w:rPr>
        <w:t xml:space="preserve">If the S1 detection OD value exceeds the detection range of the microplate reader, its value can be discarded for statistical analysis without affecting the experimental results. </w:t>
      </w:r>
    </w:p>
    <w:p w14:paraId="53EE46EA" w14:textId="77777777" w:rsidR="00E92A5A" w:rsidRDefault="00E92A5A">
      <w:pPr>
        <w:numPr>
          <w:ilvl w:val="0"/>
          <w:numId w:val="9"/>
        </w:numPr>
        <w:spacing w:before="100" w:beforeAutospacing="1" w:after="100" w:afterAutospacing="1"/>
      </w:pPr>
    </w:p>
    <w:p w14:paraId="77235AA4" w14:textId="77777777" w:rsidR="00E92A5A" w:rsidRDefault="00000000">
      <w:pPr>
        <w:pStyle w:val="a9"/>
        <w:rPr>
          <w:b/>
          <w:bCs/>
        </w:rPr>
      </w:pPr>
      <w:r>
        <w:rPr>
          <w:rFonts w:hint="eastAsia"/>
          <w:b/>
          <w:bCs/>
        </w:rPr>
        <w:t>Recovery:</w:t>
      </w:r>
    </w:p>
    <w:p w14:paraId="22594B67" w14:textId="77777777" w:rsidR="00E92A5A" w:rsidRDefault="00000000">
      <w:pPr>
        <w:numPr>
          <w:ilvl w:val="0"/>
          <w:numId w:val="9"/>
        </w:numPr>
        <w:spacing w:before="100" w:beforeAutospacing="1" w:after="100" w:afterAutospacing="1"/>
      </w:pPr>
      <w:r>
        <w:rPr>
          <w:rFonts w:hint="eastAsia"/>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Style w:val="aa"/>
        <w:tblW w:w="0" w:type="auto"/>
        <w:tblInd w:w="808" w:type="dxa"/>
        <w:tblLook w:val="04A0" w:firstRow="1" w:lastRow="0" w:firstColumn="1" w:lastColumn="0" w:noHBand="0" w:noVBand="1"/>
      </w:tblPr>
      <w:tblGrid>
        <w:gridCol w:w="4347"/>
        <w:gridCol w:w="3467"/>
      </w:tblGrid>
      <w:tr w:rsidR="00E92A5A" w14:paraId="78302B7E" w14:textId="77777777">
        <w:tc>
          <w:tcPr>
            <w:tcW w:w="4347" w:type="dxa"/>
          </w:tcPr>
          <w:p w14:paraId="56AE71C7" w14:textId="77777777" w:rsidR="00E92A5A" w:rsidRDefault="00000000">
            <w:pPr>
              <w:spacing w:before="100" w:beforeAutospacing="1" w:after="100" w:afterAutospacing="1"/>
              <w:jc w:val="center"/>
              <w:rPr>
                <w:b/>
                <w:bCs/>
              </w:rPr>
            </w:pPr>
            <w:r>
              <w:rPr>
                <w:rFonts w:hint="eastAsia"/>
              </w:rPr>
              <w:t>Sample</w:t>
            </w:r>
          </w:p>
        </w:tc>
        <w:tc>
          <w:tcPr>
            <w:tcW w:w="3467" w:type="dxa"/>
          </w:tcPr>
          <w:p w14:paraId="7D4FC471" w14:textId="77777777" w:rsidR="00E92A5A" w:rsidRDefault="00000000">
            <w:pPr>
              <w:spacing w:before="100" w:beforeAutospacing="1" w:after="100" w:afterAutospacing="1"/>
              <w:jc w:val="center"/>
              <w:rPr>
                <w:b/>
                <w:bCs/>
              </w:rPr>
            </w:pPr>
            <w:r>
              <w:rPr>
                <w:rFonts w:hint="eastAsia"/>
              </w:rPr>
              <w:t xml:space="preserve">Recovery rate </w:t>
            </w:r>
            <w:proofErr w:type="gramStart"/>
            <w:r>
              <w:rPr>
                <w:rFonts w:hint="eastAsia"/>
              </w:rPr>
              <w:t>range(</w:t>
            </w:r>
            <w:proofErr w:type="gramEnd"/>
            <w:r>
              <w:rPr>
                <w:rFonts w:hint="eastAsia"/>
              </w:rPr>
              <w:t>%)</w:t>
            </w:r>
          </w:p>
        </w:tc>
      </w:tr>
      <w:tr w:rsidR="00E92A5A" w14:paraId="3E4F7403" w14:textId="77777777">
        <w:tc>
          <w:tcPr>
            <w:tcW w:w="4347" w:type="dxa"/>
          </w:tcPr>
          <w:p w14:paraId="6B017822" w14:textId="77777777" w:rsidR="00E92A5A" w:rsidRDefault="00000000">
            <w:pPr>
              <w:spacing w:before="100" w:beforeAutospacing="1" w:after="100" w:afterAutospacing="1"/>
              <w:jc w:val="center"/>
              <w:rPr>
                <w:b/>
                <w:bCs/>
              </w:rPr>
            </w:pPr>
            <w:r>
              <w:rPr>
                <w:rFonts w:hint="eastAsia"/>
              </w:rPr>
              <w:lastRenderedPageBreak/>
              <w:t>Serum</w:t>
            </w:r>
          </w:p>
        </w:tc>
        <w:tc>
          <w:tcPr>
            <w:tcW w:w="3467" w:type="dxa"/>
          </w:tcPr>
          <w:p w14:paraId="326A97D4" w14:textId="77777777" w:rsidR="00E92A5A" w:rsidRDefault="00000000">
            <w:pPr>
              <w:spacing w:before="100" w:beforeAutospacing="1" w:after="100" w:afterAutospacing="1"/>
              <w:jc w:val="center"/>
              <w:rPr>
                <w:b/>
                <w:bCs/>
              </w:rPr>
            </w:pPr>
            <w:r>
              <w:rPr>
                <w:rFonts w:hint="eastAsia"/>
              </w:rPr>
              <w:t>88-96</w:t>
            </w:r>
          </w:p>
        </w:tc>
      </w:tr>
      <w:tr w:rsidR="00E92A5A" w14:paraId="572E4510" w14:textId="77777777">
        <w:tc>
          <w:tcPr>
            <w:tcW w:w="4347" w:type="dxa"/>
          </w:tcPr>
          <w:p w14:paraId="09226252" w14:textId="77777777" w:rsidR="00E92A5A" w:rsidRDefault="00000000">
            <w:pPr>
              <w:spacing w:before="100" w:beforeAutospacing="1" w:after="100" w:afterAutospacing="1"/>
              <w:jc w:val="center"/>
              <w:rPr>
                <w:b/>
                <w:bCs/>
              </w:rPr>
            </w:pPr>
            <w:r>
              <w:rPr>
                <w:rFonts w:hint="eastAsia"/>
              </w:rPr>
              <w:t>EDTA anticoagulant plasma</w:t>
            </w:r>
          </w:p>
        </w:tc>
        <w:tc>
          <w:tcPr>
            <w:tcW w:w="3467" w:type="dxa"/>
          </w:tcPr>
          <w:p w14:paraId="0722A55B" w14:textId="77777777" w:rsidR="00E92A5A" w:rsidRDefault="00000000">
            <w:pPr>
              <w:spacing w:before="100" w:beforeAutospacing="1" w:after="100" w:afterAutospacing="1"/>
              <w:jc w:val="center"/>
              <w:rPr>
                <w:b/>
                <w:bCs/>
              </w:rPr>
            </w:pPr>
            <w:r>
              <w:rPr>
                <w:rFonts w:hint="eastAsia"/>
              </w:rPr>
              <w:t>87-96</w:t>
            </w:r>
          </w:p>
        </w:tc>
      </w:tr>
      <w:tr w:rsidR="00E92A5A" w14:paraId="270C5296" w14:textId="77777777">
        <w:tc>
          <w:tcPr>
            <w:tcW w:w="4347" w:type="dxa"/>
          </w:tcPr>
          <w:p w14:paraId="251C48B6" w14:textId="77777777" w:rsidR="00E92A5A" w:rsidRDefault="00000000">
            <w:pPr>
              <w:spacing w:before="100" w:beforeAutospacing="1" w:after="100" w:afterAutospacing="1"/>
              <w:jc w:val="center"/>
              <w:rPr>
                <w:b/>
                <w:bCs/>
              </w:rPr>
            </w:pPr>
            <w:r>
              <w:rPr>
                <w:rFonts w:hint="eastAsia"/>
              </w:rPr>
              <w:t>Heparin sodium anticoagulant plasma</w:t>
            </w:r>
          </w:p>
        </w:tc>
        <w:tc>
          <w:tcPr>
            <w:tcW w:w="3467" w:type="dxa"/>
          </w:tcPr>
          <w:p w14:paraId="491E360C" w14:textId="77777777" w:rsidR="00E92A5A" w:rsidRDefault="00000000">
            <w:pPr>
              <w:spacing w:before="100" w:beforeAutospacing="1" w:after="100" w:afterAutospacing="1" w:line="15" w:lineRule="auto"/>
              <w:jc w:val="center"/>
              <w:rPr>
                <w:b/>
                <w:bCs/>
              </w:rPr>
            </w:pPr>
            <w:r>
              <w:rPr>
                <w:rFonts w:hint="eastAsia"/>
              </w:rPr>
              <w:t>83-95</w:t>
            </w:r>
          </w:p>
        </w:tc>
      </w:tr>
    </w:tbl>
    <w:p w14:paraId="1EC9115F" w14:textId="77777777" w:rsidR="00E92A5A" w:rsidRDefault="00E92A5A">
      <w:pPr>
        <w:spacing w:before="100" w:beforeAutospacing="1" w:after="100" w:afterAutospacing="1"/>
        <w:rPr>
          <w:b/>
          <w:bCs/>
        </w:rPr>
      </w:pPr>
    </w:p>
    <w:p w14:paraId="22AC2AED" w14:textId="77777777" w:rsidR="00E92A5A" w:rsidRDefault="00000000">
      <w:pPr>
        <w:numPr>
          <w:ilvl w:val="0"/>
          <w:numId w:val="9"/>
        </w:numPr>
        <w:spacing w:before="100" w:beforeAutospacing="1" w:after="100" w:afterAutospacing="1"/>
        <w:rPr>
          <w:b/>
          <w:bCs/>
        </w:rPr>
      </w:pPr>
      <w:r>
        <w:rPr>
          <w:rFonts w:hint="eastAsia"/>
        </w:rPr>
        <w:t>Linear range:</w:t>
      </w:r>
    </w:p>
    <w:p w14:paraId="41F78F87" w14:textId="77777777" w:rsidR="00E92A5A" w:rsidRDefault="00000000">
      <w:pPr>
        <w:pStyle w:val="a9"/>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14:paraId="514A082E" w14:textId="77777777" w:rsidR="00E92A5A" w:rsidRDefault="00000000">
      <w:pPr>
        <w:pStyle w:val="a9"/>
        <w:rPr>
          <w:b/>
          <w:bCs/>
        </w:rPr>
      </w:pPr>
      <w:r>
        <w:rPr>
          <w:rFonts w:hint="eastAsia"/>
          <w:b/>
          <w:bCs/>
        </w:rPr>
        <w:t>Precision:</w:t>
      </w:r>
    </w:p>
    <w:p w14:paraId="2028BA42" w14:textId="77777777" w:rsidR="00E92A5A" w:rsidRDefault="00000000">
      <w:pPr>
        <w:pStyle w:val="a9"/>
        <w:ind w:firstLineChars="250" w:firstLine="600"/>
      </w:pPr>
      <w:r>
        <w:rPr>
          <w:rFonts w:hint="eastAsia"/>
        </w:rPr>
        <w:t xml:space="preserve">Precision is expressed in the coefficient of variation CV of the sample measurement value. CV(%) = SD/mean×100 </w:t>
      </w:r>
    </w:p>
    <w:p w14:paraId="557E3EE1" w14:textId="77777777" w:rsidR="00E92A5A" w:rsidRDefault="00000000">
      <w:pPr>
        <w:pStyle w:val="a9"/>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14:paraId="673F33D3" w14:textId="77777777" w:rsidR="00E92A5A" w:rsidRDefault="00000000">
      <w:pPr>
        <w:pStyle w:val="a9"/>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p>
    <w:p w14:paraId="7EB409AE" w14:textId="77777777" w:rsidR="00E92A5A" w:rsidRDefault="00000000">
      <w:pPr>
        <w:pStyle w:val="a9"/>
        <w:ind w:firstLineChars="200" w:firstLine="480"/>
      </w:pPr>
      <w:r>
        <w:rPr>
          <w:rFonts w:hint="eastAsia"/>
        </w:rP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14:paraId="5BE444DB" w14:textId="77777777" w:rsidR="00E92A5A" w:rsidRDefault="00000000">
      <w:pPr>
        <w:pStyle w:val="a9"/>
        <w:rPr>
          <w:b/>
          <w:bCs/>
        </w:rPr>
      </w:pPr>
      <w:r>
        <w:rPr>
          <w:rFonts w:hint="eastAsia"/>
          <w:b/>
          <w:bCs/>
        </w:rPr>
        <w:t>Stability:</w:t>
      </w:r>
    </w:p>
    <w:p w14:paraId="5F326E15" w14:textId="77777777" w:rsidR="00E92A5A" w:rsidRDefault="00000000">
      <w:pPr>
        <w:pStyle w:val="a9"/>
        <w:ind w:firstLineChars="200" w:firstLine="480"/>
      </w:pPr>
      <w:r>
        <w:rPr>
          <w:rFonts w:hint="eastAsia"/>
        </w:rPr>
        <w:t xml:space="preserve">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w:t>
      </w:r>
      <w:r>
        <w:rPr>
          <w:rFonts w:hint="eastAsia"/>
        </w:rPr>
        <w:lastRenderedPageBreak/>
        <w:t>conditions in the laboratory, and then the same experimenter can reduce human error.</w:t>
      </w:r>
    </w:p>
    <w:p w14:paraId="2CB60461" w14:textId="77777777" w:rsidR="00E92A5A" w:rsidRDefault="00000000">
      <w:pPr>
        <w:pStyle w:val="a9"/>
        <w:rPr>
          <w:b/>
          <w:bCs/>
        </w:rPr>
      </w:pPr>
      <w:r>
        <w:rPr>
          <w:rFonts w:hint="eastAsia"/>
          <w:b/>
          <w:bCs/>
        </w:rPr>
        <w:t>Problem analysis:</w:t>
      </w:r>
    </w:p>
    <w:p w14:paraId="5DD2D487" w14:textId="77777777" w:rsidR="00E92A5A" w:rsidRDefault="00000000">
      <w:r>
        <w:rPr>
          <w:rFonts w:hint="eastAsia"/>
        </w:rPr>
        <w:t xml:space="preserve">If the experimental results are not ideal, please take photos of the color rendering results in time, save the experimental data, retain the slats used and unused reagents, fill in the after-sales service </w:t>
      </w:r>
      <w:proofErr w:type="gramStart"/>
      <w:r>
        <w:rPr>
          <w:rFonts w:hint="eastAsia"/>
        </w:rPr>
        <w:t>form(</w:t>
      </w:r>
      <w:proofErr w:type="gramEnd"/>
      <w:r>
        <w:rPr>
          <w:rFonts w:hint="eastAsia"/>
        </w:rPr>
        <w:t>download and fill in online), and then contact our technical support to solve the problem for you, and you can also refer to the following information:</w:t>
      </w:r>
    </w:p>
    <w:p w14:paraId="7C303055" w14:textId="77777777" w:rsidR="00E92A5A" w:rsidRDefault="00000000">
      <w:pPr>
        <w:pStyle w:val="a9"/>
        <w:rPr>
          <w:b/>
          <w:bCs/>
        </w:rPr>
      </w:pPr>
      <w:r>
        <w:rPr>
          <w:rFonts w:hint="eastAsia"/>
          <w:b/>
          <w:bCs/>
        </w:rPr>
        <w:t>Standard deviation:</w:t>
      </w:r>
    </w:p>
    <w:tbl>
      <w:tblPr>
        <w:tblW w:w="9140" w:type="dxa"/>
        <w:tblInd w:w="10" w:type="dxa"/>
        <w:tblLayout w:type="fixed"/>
        <w:tblCellMar>
          <w:left w:w="0" w:type="dxa"/>
          <w:right w:w="0" w:type="dxa"/>
        </w:tblCellMar>
        <w:tblLook w:val="04A0" w:firstRow="1" w:lastRow="0" w:firstColumn="1" w:lastColumn="0" w:noHBand="0" w:noVBand="1"/>
      </w:tblPr>
      <w:tblGrid>
        <w:gridCol w:w="3160"/>
        <w:gridCol w:w="5980"/>
      </w:tblGrid>
      <w:tr w:rsidR="00E92A5A" w14:paraId="79253759" w14:textId="77777777">
        <w:trPr>
          <w:trHeight w:val="326"/>
        </w:trPr>
        <w:tc>
          <w:tcPr>
            <w:tcW w:w="3160" w:type="dxa"/>
            <w:tcBorders>
              <w:top w:val="single" w:sz="8" w:space="0" w:color="auto"/>
              <w:left w:val="single" w:sz="8" w:space="0" w:color="auto"/>
              <w:right w:val="single" w:sz="8" w:space="0" w:color="auto"/>
            </w:tcBorders>
            <w:vAlign w:val="bottom"/>
          </w:tcPr>
          <w:p w14:paraId="5FBB1F4B" w14:textId="77777777" w:rsidR="00E92A5A" w:rsidRDefault="00000000">
            <w:pPr>
              <w:pStyle w:val="a9"/>
              <w:rPr>
                <w:b/>
                <w:bCs/>
              </w:rPr>
            </w:pPr>
            <w:r>
              <w:rPr>
                <w:rFonts w:hint="eastAsia"/>
                <w:b/>
                <w:bCs/>
              </w:rPr>
              <w:t>Possible causes</w:t>
            </w:r>
          </w:p>
        </w:tc>
        <w:tc>
          <w:tcPr>
            <w:tcW w:w="5980" w:type="dxa"/>
            <w:tcBorders>
              <w:top w:val="single" w:sz="8" w:space="0" w:color="auto"/>
              <w:right w:val="single" w:sz="8" w:space="0" w:color="auto"/>
            </w:tcBorders>
            <w:vAlign w:val="bottom"/>
          </w:tcPr>
          <w:p w14:paraId="28AC682C" w14:textId="77777777" w:rsidR="00E92A5A" w:rsidRDefault="00000000">
            <w:pPr>
              <w:pStyle w:val="a9"/>
            </w:pPr>
            <w:r>
              <w:rPr>
                <w:rFonts w:hint="eastAsia"/>
                <w:b/>
                <w:bCs/>
              </w:rPr>
              <w:t>Countermeasures accordingly</w:t>
            </w:r>
          </w:p>
        </w:tc>
      </w:tr>
      <w:tr w:rsidR="00E92A5A" w14:paraId="6929BDE6" w14:textId="77777777">
        <w:trPr>
          <w:trHeight w:val="44"/>
        </w:trPr>
        <w:tc>
          <w:tcPr>
            <w:tcW w:w="3160" w:type="dxa"/>
            <w:tcBorders>
              <w:left w:val="single" w:sz="8" w:space="0" w:color="auto"/>
              <w:bottom w:val="single" w:sz="8" w:space="0" w:color="auto"/>
              <w:right w:val="single" w:sz="8" w:space="0" w:color="auto"/>
            </w:tcBorders>
            <w:vAlign w:val="bottom"/>
          </w:tcPr>
          <w:p w14:paraId="23C94998" w14:textId="77777777" w:rsidR="00E92A5A" w:rsidRDefault="00E92A5A">
            <w:pPr>
              <w:pStyle w:val="a9"/>
            </w:pPr>
          </w:p>
        </w:tc>
        <w:tc>
          <w:tcPr>
            <w:tcW w:w="5980" w:type="dxa"/>
            <w:tcBorders>
              <w:bottom w:val="single" w:sz="8" w:space="0" w:color="auto"/>
              <w:right w:val="single" w:sz="8" w:space="0" w:color="auto"/>
            </w:tcBorders>
            <w:vAlign w:val="bottom"/>
          </w:tcPr>
          <w:p w14:paraId="7C191439" w14:textId="77777777" w:rsidR="00E92A5A" w:rsidRDefault="00E92A5A">
            <w:pPr>
              <w:pStyle w:val="a9"/>
            </w:pPr>
          </w:p>
        </w:tc>
      </w:tr>
      <w:tr w:rsidR="00E92A5A" w14:paraId="17043020" w14:textId="77777777">
        <w:trPr>
          <w:trHeight w:val="90"/>
        </w:trPr>
        <w:tc>
          <w:tcPr>
            <w:tcW w:w="3160" w:type="dxa"/>
            <w:tcBorders>
              <w:left w:val="single" w:sz="8" w:space="0" w:color="auto"/>
              <w:right w:val="single" w:sz="8" w:space="0" w:color="auto"/>
            </w:tcBorders>
            <w:vAlign w:val="bottom"/>
          </w:tcPr>
          <w:p w14:paraId="01670FAD" w14:textId="77777777" w:rsidR="00E92A5A" w:rsidRDefault="00000000">
            <w:pPr>
              <w:pStyle w:val="a9"/>
            </w:pPr>
            <w:r>
              <w:rPr>
                <w:rFonts w:hint="eastAsia"/>
              </w:rPr>
              <w:t>The standard solution is misconfigured</w:t>
            </w:r>
          </w:p>
        </w:tc>
        <w:tc>
          <w:tcPr>
            <w:tcW w:w="5980" w:type="dxa"/>
            <w:tcBorders>
              <w:right w:val="single" w:sz="8" w:space="0" w:color="auto"/>
            </w:tcBorders>
            <w:vAlign w:val="bottom"/>
          </w:tcPr>
          <w:p w14:paraId="69D121A2" w14:textId="77777777" w:rsidR="00E92A5A" w:rsidRDefault="00000000">
            <w:pPr>
              <w:pStyle w:val="a9"/>
            </w:pPr>
            <w:r>
              <w:rPr>
                <w:rFonts w:hint="eastAsia"/>
              </w:rPr>
              <w:t>Dosing or dosing is not permitted, check the pipette and tip to confirm that the correct dilution is being made.</w:t>
            </w:r>
          </w:p>
        </w:tc>
      </w:tr>
      <w:tr w:rsidR="00E92A5A" w14:paraId="58C17335" w14:textId="77777777">
        <w:trPr>
          <w:trHeight w:val="44"/>
        </w:trPr>
        <w:tc>
          <w:tcPr>
            <w:tcW w:w="3160" w:type="dxa"/>
            <w:tcBorders>
              <w:left w:val="single" w:sz="8" w:space="0" w:color="auto"/>
              <w:bottom w:val="single" w:sz="8" w:space="0" w:color="auto"/>
              <w:right w:val="single" w:sz="8" w:space="0" w:color="auto"/>
            </w:tcBorders>
            <w:vAlign w:val="bottom"/>
          </w:tcPr>
          <w:p w14:paraId="16B70CA0" w14:textId="77777777" w:rsidR="00E92A5A" w:rsidRDefault="00E92A5A">
            <w:pPr>
              <w:pStyle w:val="a9"/>
            </w:pPr>
          </w:p>
        </w:tc>
        <w:tc>
          <w:tcPr>
            <w:tcW w:w="5980" w:type="dxa"/>
            <w:tcBorders>
              <w:bottom w:val="single" w:sz="8" w:space="0" w:color="auto"/>
              <w:right w:val="single" w:sz="8" w:space="0" w:color="auto"/>
            </w:tcBorders>
            <w:vAlign w:val="bottom"/>
          </w:tcPr>
          <w:p w14:paraId="076C172B" w14:textId="77777777" w:rsidR="00E92A5A" w:rsidRDefault="00E92A5A">
            <w:pPr>
              <w:pStyle w:val="a9"/>
            </w:pPr>
          </w:p>
        </w:tc>
      </w:tr>
      <w:tr w:rsidR="00E92A5A" w14:paraId="475D6136" w14:textId="77777777">
        <w:trPr>
          <w:trHeight w:val="306"/>
        </w:trPr>
        <w:tc>
          <w:tcPr>
            <w:tcW w:w="3160" w:type="dxa"/>
            <w:tcBorders>
              <w:left w:val="single" w:sz="8" w:space="0" w:color="auto"/>
              <w:right w:val="single" w:sz="8" w:space="0" w:color="auto"/>
            </w:tcBorders>
            <w:vAlign w:val="bottom"/>
          </w:tcPr>
          <w:p w14:paraId="106DA700" w14:textId="77777777" w:rsidR="00E92A5A" w:rsidRDefault="00000000">
            <w:pPr>
              <w:pStyle w:val="a9"/>
            </w:pPr>
            <w:r>
              <w:rPr>
                <w:rFonts w:hint="eastAsia"/>
              </w:rPr>
              <w:t>Improper re-dissolution of the standard</w:t>
            </w:r>
          </w:p>
        </w:tc>
        <w:tc>
          <w:tcPr>
            <w:tcW w:w="5980" w:type="dxa"/>
            <w:tcBorders>
              <w:right w:val="single" w:sz="8" w:space="0" w:color="auto"/>
            </w:tcBorders>
            <w:vAlign w:val="bottom"/>
          </w:tcPr>
          <w:p w14:paraId="59AC704F" w14:textId="77777777" w:rsidR="00E92A5A" w:rsidRDefault="00000000">
            <w:pPr>
              <w:pStyle w:val="a9"/>
            </w:pPr>
            <w:r>
              <w:rPr>
                <w:rFonts w:hint="eastAsia"/>
              </w:rPr>
              <w:t>Centrifuge before opening the cap to check for insoluble matter after resolution.</w:t>
            </w:r>
          </w:p>
        </w:tc>
      </w:tr>
      <w:tr w:rsidR="00E92A5A" w14:paraId="55D8C01F" w14:textId="77777777">
        <w:trPr>
          <w:trHeight w:val="44"/>
        </w:trPr>
        <w:tc>
          <w:tcPr>
            <w:tcW w:w="3160" w:type="dxa"/>
            <w:tcBorders>
              <w:left w:val="single" w:sz="8" w:space="0" w:color="auto"/>
              <w:bottom w:val="single" w:sz="8" w:space="0" w:color="auto"/>
              <w:right w:val="single" w:sz="8" w:space="0" w:color="auto"/>
            </w:tcBorders>
            <w:vAlign w:val="bottom"/>
          </w:tcPr>
          <w:p w14:paraId="64673EA4" w14:textId="77777777" w:rsidR="00E92A5A" w:rsidRDefault="00E92A5A">
            <w:pPr>
              <w:pStyle w:val="a9"/>
            </w:pPr>
          </w:p>
        </w:tc>
        <w:tc>
          <w:tcPr>
            <w:tcW w:w="5980" w:type="dxa"/>
            <w:tcBorders>
              <w:bottom w:val="single" w:sz="8" w:space="0" w:color="auto"/>
              <w:right w:val="single" w:sz="8" w:space="0" w:color="auto"/>
            </w:tcBorders>
            <w:vAlign w:val="bottom"/>
          </w:tcPr>
          <w:p w14:paraId="67DAF43D" w14:textId="77777777" w:rsidR="00E92A5A" w:rsidRDefault="00E92A5A">
            <w:pPr>
              <w:pStyle w:val="a9"/>
            </w:pPr>
          </w:p>
        </w:tc>
      </w:tr>
      <w:tr w:rsidR="00E92A5A" w14:paraId="75CE572F" w14:textId="77777777">
        <w:trPr>
          <w:trHeight w:val="305"/>
        </w:trPr>
        <w:tc>
          <w:tcPr>
            <w:tcW w:w="3160" w:type="dxa"/>
            <w:tcBorders>
              <w:left w:val="single" w:sz="8" w:space="0" w:color="auto"/>
              <w:right w:val="single" w:sz="8" w:space="0" w:color="auto"/>
            </w:tcBorders>
            <w:vAlign w:val="bottom"/>
          </w:tcPr>
          <w:p w14:paraId="774F37AE" w14:textId="77777777" w:rsidR="00E92A5A" w:rsidRDefault="00000000">
            <w:pPr>
              <w:pStyle w:val="a9"/>
            </w:pPr>
            <w:r>
              <w:rPr>
                <w:rFonts w:hint="eastAsia"/>
              </w:rPr>
              <w:t>The standard has degraded</w:t>
            </w:r>
          </w:p>
        </w:tc>
        <w:tc>
          <w:tcPr>
            <w:tcW w:w="5980" w:type="dxa"/>
            <w:tcBorders>
              <w:right w:val="single" w:sz="8" w:space="0" w:color="auto"/>
            </w:tcBorders>
            <w:vAlign w:val="bottom"/>
          </w:tcPr>
          <w:p w14:paraId="351806EC" w14:textId="77777777" w:rsidR="00E92A5A" w:rsidRDefault="00000000">
            <w:pPr>
              <w:pStyle w:val="a9"/>
            </w:pPr>
            <w:r>
              <w:rPr>
                <w:rFonts w:hint="eastAsia"/>
              </w:rPr>
              <w:t>Preserve and dispose of standards in the recommended manner.</w:t>
            </w:r>
          </w:p>
        </w:tc>
      </w:tr>
      <w:tr w:rsidR="00E92A5A" w14:paraId="0582A849" w14:textId="77777777">
        <w:trPr>
          <w:trHeight w:val="46"/>
        </w:trPr>
        <w:tc>
          <w:tcPr>
            <w:tcW w:w="3160" w:type="dxa"/>
            <w:tcBorders>
              <w:left w:val="single" w:sz="8" w:space="0" w:color="auto"/>
              <w:bottom w:val="single" w:sz="8" w:space="0" w:color="auto"/>
              <w:right w:val="single" w:sz="8" w:space="0" w:color="auto"/>
            </w:tcBorders>
            <w:vAlign w:val="bottom"/>
          </w:tcPr>
          <w:p w14:paraId="07F3A2E9" w14:textId="77777777" w:rsidR="00E92A5A" w:rsidRDefault="00E92A5A">
            <w:pPr>
              <w:pStyle w:val="a9"/>
            </w:pPr>
          </w:p>
        </w:tc>
        <w:tc>
          <w:tcPr>
            <w:tcW w:w="5980" w:type="dxa"/>
            <w:tcBorders>
              <w:bottom w:val="single" w:sz="8" w:space="0" w:color="auto"/>
              <w:right w:val="single" w:sz="8" w:space="0" w:color="auto"/>
            </w:tcBorders>
            <w:vAlign w:val="bottom"/>
          </w:tcPr>
          <w:p w14:paraId="28BD6970" w14:textId="77777777" w:rsidR="00E92A5A" w:rsidRDefault="00E92A5A">
            <w:pPr>
              <w:pStyle w:val="a9"/>
            </w:pPr>
          </w:p>
        </w:tc>
      </w:tr>
      <w:tr w:rsidR="00E92A5A" w14:paraId="0692F4B0" w14:textId="77777777">
        <w:trPr>
          <w:trHeight w:val="46"/>
        </w:trPr>
        <w:tc>
          <w:tcPr>
            <w:tcW w:w="3160" w:type="dxa"/>
            <w:tcBorders>
              <w:left w:val="single" w:sz="8" w:space="0" w:color="auto"/>
              <w:bottom w:val="single" w:sz="8" w:space="0" w:color="auto"/>
              <w:right w:val="single" w:sz="8" w:space="0" w:color="auto"/>
            </w:tcBorders>
            <w:vAlign w:val="bottom"/>
          </w:tcPr>
          <w:p w14:paraId="007EADA6" w14:textId="77777777" w:rsidR="00E92A5A" w:rsidRDefault="00000000">
            <w:pPr>
              <w:pStyle w:val="a9"/>
            </w:pPr>
            <w:r>
              <w:rPr>
                <w:rFonts w:hint="eastAsia"/>
              </w:rPr>
              <w:t>Incomplete washing</w:t>
            </w:r>
          </w:p>
        </w:tc>
        <w:tc>
          <w:tcPr>
            <w:tcW w:w="5980" w:type="dxa"/>
            <w:tcBorders>
              <w:bottom w:val="single" w:sz="8" w:space="0" w:color="auto"/>
              <w:right w:val="single" w:sz="8" w:space="0" w:color="auto"/>
            </w:tcBorders>
            <w:vAlign w:val="bottom"/>
          </w:tcPr>
          <w:p w14:paraId="16D86477" w14:textId="77777777" w:rsidR="00E92A5A" w:rsidRDefault="00000000">
            <w:pPr>
              <w:pStyle w:val="a9"/>
            </w:pPr>
            <w:r>
              <w:rPr>
                <w:rFonts w:hint="eastAsia"/>
              </w:rPr>
              <w:t>Ensure washing time and number of washes and dosing per well.</w:t>
            </w:r>
          </w:p>
        </w:tc>
      </w:tr>
      <w:tr w:rsidR="00E92A5A" w14:paraId="5744B246" w14:textId="77777777">
        <w:trPr>
          <w:trHeight w:val="304"/>
        </w:trPr>
        <w:tc>
          <w:tcPr>
            <w:tcW w:w="3160" w:type="dxa"/>
            <w:tcBorders>
              <w:left w:val="single" w:sz="8" w:space="0" w:color="auto"/>
              <w:right w:val="single" w:sz="8" w:space="0" w:color="auto"/>
            </w:tcBorders>
            <w:vAlign w:val="bottom"/>
          </w:tcPr>
          <w:p w14:paraId="4EC1BF8B" w14:textId="77777777" w:rsidR="00E92A5A" w:rsidRDefault="00000000">
            <w:pPr>
              <w:pStyle w:val="a9"/>
            </w:pPr>
            <w:r>
              <w:rPr>
                <w:rFonts w:hint="eastAsia"/>
              </w:rPr>
              <w:t>The scale of the curve is not suitable</w:t>
            </w:r>
          </w:p>
        </w:tc>
        <w:tc>
          <w:tcPr>
            <w:tcW w:w="5980" w:type="dxa"/>
            <w:tcBorders>
              <w:right w:val="single" w:sz="8" w:space="0" w:color="auto"/>
            </w:tcBorders>
            <w:vAlign w:val="bottom"/>
          </w:tcPr>
          <w:p w14:paraId="79DE1125" w14:textId="77777777" w:rsidR="00E92A5A" w:rsidRDefault="00000000">
            <w:pPr>
              <w:pStyle w:val="a9"/>
            </w:pPr>
            <w:r>
              <w:rPr>
                <w:rFonts w:hint="eastAsia"/>
              </w:rPr>
              <w:t>Try drawing curves with different scales.</w:t>
            </w:r>
          </w:p>
        </w:tc>
      </w:tr>
      <w:tr w:rsidR="00E92A5A" w14:paraId="6AFAF15E" w14:textId="77777777">
        <w:trPr>
          <w:trHeight w:val="46"/>
        </w:trPr>
        <w:tc>
          <w:tcPr>
            <w:tcW w:w="3160" w:type="dxa"/>
            <w:tcBorders>
              <w:left w:val="single" w:sz="8" w:space="0" w:color="auto"/>
              <w:bottom w:val="single" w:sz="8" w:space="0" w:color="auto"/>
              <w:right w:val="single" w:sz="8" w:space="0" w:color="auto"/>
            </w:tcBorders>
            <w:vAlign w:val="bottom"/>
          </w:tcPr>
          <w:p w14:paraId="01780EC3" w14:textId="77777777" w:rsidR="00E92A5A" w:rsidRDefault="00E92A5A">
            <w:pPr>
              <w:pStyle w:val="a9"/>
            </w:pPr>
          </w:p>
        </w:tc>
        <w:tc>
          <w:tcPr>
            <w:tcW w:w="5980" w:type="dxa"/>
            <w:tcBorders>
              <w:bottom w:val="single" w:sz="8" w:space="0" w:color="auto"/>
              <w:right w:val="single" w:sz="8" w:space="0" w:color="auto"/>
            </w:tcBorders>
            <w:vAlign w:val="bottom"/>
          </w:tcPr>
          <w:p w14:paraId="75DAEE75" w14:textId="77777777" w:rsidR="00E92A5A" w:rsidRDefault="00E92A5A">
            <w:pPr>
              <w:pStyle w:val="a9"/>
            </w:pPr>
          </w:p>
        </w:tc>
      </w:tr>
      <w:tr w:rsidR="00E92A5A" w14:paraId="68D5D5F7" w14:textId="77777777">
        <w:trPr>
          <w:trHeight w:val="306"/>
        </w:trPr>
        <w:tc>
          <w:tcPr>
            <w:tcW w:w="3160" w:type="dxa"/>
            <w:tcBorders>
              <w:left w:val="single" w:sz="8" w:space="0" w:color="auto"/>
              <w:right w:val="single" w:sz="8" w:space="0" w:color="auto"/>
            </w:tcBorders>
            <w:vAlign w:val="bottom"/>
          </w:tcPr>
          <w:p w14:paraId="380A9A0F" w14:textId="77777777" w:rsidR="00E92A5A" w:rsidRDefault="00000000">
            <w:pPr>
              <w:pStyle w:val="a9"/>
            </w:pPr>
            <w:r>
              <w:rPr>
                <w:rFonts w:hint="eastAsia"/>
              </w:rPr>
              <w:t>Pipette dosing error</w:t>
            </w:r>
          </w:p>
        </w:tc>
        <w:tc>
          <w:tcPr>
            <w:tcW w:w="5980" w:type="dxa"/>
            <w:tcBorders>
              <w:right w:val="single" w:sz="8" w:space="0" w:color="auto"/>
            </w:tcBorders>
            <w:vAlign w:val="bottom"/>
          </w:tcPr>
          <w:p w14:paraId="09C5157B" w14:textId="77777777" w:rsidR="00E92A5A" w:rsidRDefault="00000000">
            <w:pPr>
              <w:pStyle w:val="a9"/>
            </w:pPr>
            <w:r>
              <w:rPr>
                <w:rFonts w:hint="eastAsia"/>
              </w:rPr>
              <w:t>Use calibrated pipetting correctly.</w:t>
            </w:r>
          </w:p>
        </w:tc>
      </w:tr>
      <w:tr w:rsidR="00E92A5A" w14:paraId="656FB64B" w14:textId="77777777">
        <w:trPr>
          <w:trHeight w:val="44"/>
        </w:trPr>
        <w:tc>
          <w:tcPr>
            <w:tcW w:w="3160" w:type="dxa"/>
            <w:tcBorders>
              <w:left w:val="single" w:sz="8" w:space="0" w:color="auto"/>
              <w:bottom w:val="single" w:sz="8" w:space="0" w:color="auto"/>
              <w:right w:val="single" w:sz="8" w:space="0" w:color="auto"/>
            </w:tcBorders>
            <w:vAlign w:val="bottom"/>
          </w:tcPr>
          <w:p w14:paraId="6E7E4D1A" w14:textId="77777777" w:rsidR="00E92A5A" w:rsidRDefault="00E92A5A">
            <w:pPr>
              <w:pStyle w:val="a9"/>
            </w:pPr>
          </w:p>
        </w:tc>
        <w:tc>
          <w:tcPr>
            <w:tcW w:w="5980" w:type="dxa"/>
            <w:tcBorders>
              <w:bottom w:val="single" w:sz="8" w:space="0" w:color="auto"/>
              <w:right w:val="single" w:sz="8" w:space="0" w:color="auto"/>
            </w:tcBorders>
            <w:vAlign w:val="bottom"/>
          </w:tcPr>
          <w:p w14:paraId="7E60DF9E" w14:textId="77777777" w:rsidR="00E92A5A" w:rsidRDefault="00E92A5A">
            <w:pPr>
              <w:pStyle w:val="a9"/>
            </w:pPr>
          </w:p>
        </w:tc>
      </w:tr>
    </w:tbl>
    <w:p w14:paraId="09B14BDE" w14:textId="77777777" w:rsidR="00E92A5A" w:rsidRDefault="00E92A5A">
      <w:pPr>
        <w:pStyle w:val="a9"/>
        <w:rPr>
          <w:b/>
          <w:bCs/>
        </w:rPr>
      </w:pPr>
    </w:p>
    <w:p w14:paraId="71B83759" w14:textId="77777777" w:rsidR="00E92A5A" w:rsidRDefault="00000000">
      <w:pPr>
        <w:pStyle w:val="a9"/>
        <w:rPr>
          <w:b/>
          <w:bCs/>
        </w:rPr>
      </w:pPr>
      <w:r>
        <w:rPr>
          <w:rFonts w:hint="eastAsia"/>
          <w:b/>
          <w:bCs/>
        </w:rPr>
        <w:t>No signal</w:t>
      </w:r>
    </w:p>
    <w:tbl>
      <w:tblPr>
        <w:tblW w:w="918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20"/>
      </w:tblGrid>
      <w:tr w:rsidR="00E92A5A" w14:paraId="731F1FB4" w14:textId="77777777">
        <w:trPr>
          <w:trHeight w:val="327"/>
        </w:trPr>
        <w:tc>
          <w:tcPr>
            <w:tcW w:w="3160" w:type="dxa"/>
            <w:vAlign w:val="bottom"/>
          </w:tcPr>
          <w:p w14:paraId="433037E9" w14:textId="77777777" w:rsidR="00E92A5A" w:rsidRDefault="00000000">
            <w:pPr>
              <w:pStyle w:val="a9"/>
              <w:rPr>
                <w:b/>
                <w:bCs/>
              </w:rPr>
            </w:pPr>
            <w:r>
              <w:rPr>
                <w:rFonts w:hint="eastAsia"/>
                <w:b/>
                <w:bCs/>
              </w:rPr>
              <w:t>Possible causes</w:t>
            </w:r>
          </w:p>
        </w:tc>
        <w:tc>
          <w:tcPr>
            <w:tcW w:w="6020" w:type="dxa"/>
            <w:vAlign w:val="bottom"/>
          </w:tcPr>
          <w:p w14:paraId="2BDDB2BF" w14:textId="77777777" w:rsidR="00E92A5A" w:rsidRDefault="00000000">
            <w:pPr>
              <w:pStyle w:val="a9"/>
              <w:rPr>
                <w:b/>
                <w:bCs/>
              </w:rPr>
            </w:pPr>
            <w:r>
              <w:rPr>
                <w:rFonts w:hint="eastAsia"/>
                <w:b/>
                <w:bCs/>
              </w:rPr>
              <w:t>Countermeasures accordingly</w:t>
            </w:r>
          </w:p>
        </w:tc>
      </w:tr>
      <w:tr w:rsidR="00E92A5A" w14:paraId="0F1C6214" w14:textId="77777777">
        <w:trPr>
          <w:trHeight w:val="46"/>
        </w:trPr>
        <w:tc>
          <w:tcPr>
            <w:tcW w:w="3160" w:type="dxa"/>
            <w:vAlign w:val="bottom"/>
          </w:tcPr>
          <w:p w14:paraId="0C101FD3" w14:textId="77777777" w:rsidR="00E92A5A" w:rsidRDefault="00000000">
            <w:pPr>
              <w:pStyle w:val="a9"/>
            </w:pPr>
            <w:r>
              <w:rPr>
                <w:rFonts w:hint="eastAsia"/>
              </w:rPr>
              <w:t>The target content is below the detection range</w:t>
            </w:r>
          </w:p>
        </w:tc>
        <w:tc>
          <w:tcPr>
            <w:tcW w:w="6020" w:type="dxa"/>
            <w:vAlign w:val="bottom"/>
          </w:tcPr>
          <w:p w14:paraId="61A196A0" w14:textId="77777777" w:rsidR="00E92A5A" w:rsidRDefault="00000000">
            <w:pPr>
              <w:pStyle w:val="a9"/>
            </w:pPr>
            <w:r>
              <w:rPr>
                <w:rFonts w:hint="eastAsia"/>
              </w:rPr>
              <w:t>Reduce the dilution multiple of the sample or concentrate the sample.</w:t>
            </w:r>
          </w:p>
        </w:tc>
      </w:tr>
      <w:tr w:rsidR="00E92A5A" w14:paraId="29702905" w14:textId="77777777">
        <w:trPr>
          <w:trHeight w:val="44"/>
        </w:trPr>
        <w:tc>
          <w:tcPr>
            <w:tcW w:w="3160" w:type="dxa"/>
            <w:vAlign w:val="bottom"/>
          </w:tcPr>
          <w:p w14:paraId="4EEB4699" w14:textId="77777777" w:rsidR="00E92A5A" w:rsidRDefault="00000000">
            <w:pPr>
              <w:pStyle w:val="a9"/>
            </w:pPr>
            <w:r>
              <w:rPr>
                <w:rFonts w:hint="eastAsia"/>
              </w:rPr>
              <w:t>Sample type is not applicable</w:t>
            </w:r>
          </w:p>
        </w:tc>
        <w:tc>
          <w:tcPr>
            <w:tcW w:w="6020" w:type="dxa"/>
            <w:vAlign w:val="bottom"/>
          </w:tcPr>
          <w:p w14:paraId="3300314D" w14:textId="77777777" w:rsidR="00E92A5A" w:rsidRDefault="00000000">
            <w:pPr>
              <w:pStyle w:val="a9"/>
            </w:pPr>
            <w:r>
              <w:rPr>
                <w:rFonts w:hint="eastAsia"/>
              </w:rPr>
              <w:t xml:space="preserve">For sample types that have not been validated, the detection signal may be weakened or the validated </w:t>
            </w:r>
            <w:r>
              <w:rPr>
                <w:rFonts w:hint="eastAsia"/>
              </w:rPr>
              <w:lastRenderedPageBreak/>
              <w:t>sample type may not be used as a positive control for simultaneous testing.</w:t>
            </w:r>
          </w:p>
        </w:tc>
      </w:tr>
      <w:tr w:rsidR="00E92A5A" w14:paraId="6FF01A93" w14:textId="77777777">
        <w:trPr>
          <w:trHeight w:val="46"/>
        </w:trPr>
        <w:tc>
          <w:tcPr>
            <w:tcW w:w="3160" w:type="dxa"/>
            <w:vAlign w:val="bottom"/>
          </w:tcPr>
          <w:p w14:paraId="4EE27AAF" w14:textId="77777777" w:rsidR="00E92A5A" w:rsidRDefault="00000000">
            <w:pPr>
              <w:pStyle w:val="a9"/>
            </w:pPr>
            <w:r>
              <w:rPr>
                <w:rFonts w:hint="eastAsia"/>
              </w:rPr>
              <w:lastRenderedPageBreak/>
              <w:t>Detect the compatibility of the buffer</w:t>
            </w:r>
          </w:p>
        </w:tc>
        <w:tc>
          <w:tcPr>
            <w:tcW w:w="6020" w:type="dxa"/>
            <w:vAlign w:val="bottom"/>
          </w:tcPr>
          <w:p w14:paraId="61896B8E" w14:textId="77777777" w:rsidR="00E92A5A" w:rsidRDefault="00000000">
            <w:pPr>
              <w:pStyle w:val="a9"/>
            </w:pPr>
            <w:r>
              <w:rPr>
                <w:rFonts w:hint="eastAsia"/>
              </w:rPr>
              <w:t>Ensure that the detection buffer is compatible with the target</w:t>
            </w:r>
          </w:p>
        </w:tc>
      </w:tr>
      <w:tr w:rsidR="00E92A5A" w14:paraId="7B159C5D" w14:textId="77777777">
        <w:trPr>
          <w:trHeight w:val="45"/>
        </w:trPr>
        <w:tc>
          <w:tcPr>
            <w:tcW w:w="3160" w:type="dxa"/>
            <w:vAlign w:val="bottom"/>
          </w:tcPr>
          <w:p w14:paraId="69385A22" w14:textId="77777777" w:rsidR="00E92A5A" w:rsidRDefault="00000000">
            <w:pPr>
              <w:pStyle w:val="a9"/>
            </w:pPr>
            <w:r>
              <w:rPr>
                <w:rFonts w:hint="eastAsia"/>
              </w:rPr>
              <w:t>Incorrect sample preparation</w:t>
            </w:r>
          </w:p>
        </w:tc>
        <w:tc>
          <w:tcPr>
            <w:tcW w:w="6020" w:type="dxa"/>
            <w:vAlign w:val="bottom"/>
          </w:tcPr>
          <w:p w14:paraId="31E6B760" w14:textId="77777777" w:rsidR="00E92A5A" w:rsidRDefault="00000000">
            <w:pPr>
              <w:pStyle w:val="a9"/>
            </w:pPr>
            <w:r>
              <w:rPr>
                <w:rFonts w:hint="eastAsia"/>
              </w:rPr>
              <w:t>Make sure to perform the correct sample preparation/dilution. Samples may not be compatible with the microtiter plate assay form.</w:t>
            </w:r>
          </w:p>
        </w:tc>
      </w:tr>
      <w:tr w:rsidR="00E92A5A" w14:paraId="012A500A" w14:textId="77777777">
        <w:trPr>
          <w:trHeight w:val="46"/>
        </w:trPr>
        <w:tc>
          <w:tcPr>
            <w:tcW w:w="3160" w:type="dxa"/>
            <w:vAlign w:val="bottom"/>
          </w:tcPr>
          <w:p w14:paraId="071C885C" w14:textId="77777777" w:rsidR="00E92A5A" w:rsidRDefault="00000000">
            <w:pPr>
              <w:pStyle w:val="a9"/>
            </w:pPr>
            <w:r>
              <w:rPr>
                <w:rFonts w:hint="eastAsia"/>
              </w:rPr>
              <w:t>Insufficient antibodies</w:t>
            </w:r>
          </w:p>
        </w:tc>
        <w:tc>
          <w:tcPr>
            <w:tcW w:w="6020" w:type="dxa"/>
            <w:vAlign w:val="bottom"/>
          </w:tcPr>
          <w:p w14:paraId="6CA7EC8A" w14:textId="77777777" w:rsidR="00E92A5A" w:rsidRDefault="00000000">
            <w:pPr>
              <w:pStyle w:val="a9"/>
            </w:pPr>
            <w:r>
              <w:rPr>
                <w:rFonts w:hint="eastAsia"/>
              </w:rPr>
              <w:t>Try different antibody concentrations/dilutions.</w:t>
            </w:r>
          </w:p>
        </w:tc>
      </w:tr>
      <w:tr w:rsidR="00E92A5A" w14:paraId="26549393" w14:textId="77777777">
        <w:trPr>
          <w:trHeight w:val="44"/>
        </w:trPr>
        <w:tc>
          <w:tcPr>
            <w:tcW w:w="3160" w:type="dxa"/>
            <w:vAlign w:val="bottom"/>
          </w:tcPr>
          <w:p w14:paraId="4F4D444F" w14:textId="77777777" w:rsidR="00E92A5A" w:rsidRDefault="00000000">
            <w:pPr>
              <w:pStyle w:val="a9"/>
            </w:pPr>
            <w:r>
              <w:rPr>
                <w:rFonts w:hint="eastAsia"/>
              </w:rPr>
              <w:t>The incubation temperature is too low</w:t>
            </w:r>
          </w:p>
        </w:tc>
        <w:tc>
          <w:tcPr>
            <w:tcW w:w="6020" w:type="dxa"/>
            <w:vAlign w:val="bottom"/>
          </w:tcPr>
          <w:p w14:paraId="624258C6" w14:textId="77777777" w:rsidR="00E92A5A" w:rsidRDefault="00000000">
            <w:pPr>
              <w:pStyle w:val="a9"/>
            </w:pPr>
            <w:r>
              <w:rPr>
                <w:rFonts w:hint="eastAsia"/>
              </w:rPr>
              <w:t>Should be at room temperature, or the temperature recommended by the reagent protocol.</w:t>
            </w:r>
          </w:p>
        </w:tc>
      </w:tr>
      <w:tr w:rsidR="00E92A5A" w14:paraId="3D33C374" w14:textId="77777777">
        <w:trPr>
          <w:trHeight w:val="45"/>
        </w:trPr>
        <w:tc>
          <w:tcPr>
            <w:tcW w:w="3160" w:type="dxa"/>
            <w:vAlign w:val="bottom"/>
          </w:tcPr>
          <w:p w14:paraId="15AE3A9B" w14:textId="77777777" w:rsidR="00E92A5A" w:rsidRDefault="00000000">
            <w:pPr>
              <w:pStyle w:val="a9"/>
            </w:pPr>
            <w:r>
              <w:rPr>
                <w:rFonts w:hint="eastAsia"/>
              </w:rPr>
              <w:t>The wavelength is incorrect</w:t>
            </w:r>
          </w:p>
        </w:tc>
        <w:tc>
          <w:tcPr>
            <w:tcW w:w="6020" w:type="dxa"/>
            <w:vAlign w:val="bottom"/>
          </w:tcPr>
          <w:p w14:paraId="580B1BBB" w14:textId="77777777" w:rsidR="00E92A5A" w:rsidRDefault="00000000">
            <w:pPr>
              <w:pStyle w:val="a9"/>
            </w:pPr>
            <w:r>
              <w:rPr>
                <w:rFonts w:hint="eastAsia"/>
              </w:rPr>
              <w:t>Confirm the wavelength and read the plate again.</w:t>
            </w:r>
          </w:p>
        </w:tc>
      </w:tr>
      <w:tr w:rsidR="00E92A5A" w14:paraId="4C32CD6E" w14:textId="77777777">
        <w:trPr>
          <w:trHeight w:val="46"/>
        </w:trPr>
        <w:tc>
          <w:tcPr>
            <w:tcW w:w="3160" w:type="dxa"/>
            <w:vAlign w:val="bottom"/>
          </w:tcPr>
          <w:p w14:paraId="05DE0FE9" w14:textId="77777777" w:rsidR="00E92A5A" w:rsidRDefault="00000000">
            <w:pPr>
              <w:pStyle w:val="a9"/>
            </w:pPr>
            <w:r>
              <w:rPr>
                <w:rFonts w:hint="eastAsia"/>
              </w:rPr>
              <w:t>The well plates are washed vigorously</w:t>
            </w:r>
          </w:p>
        </w:tc>
        <w:tc>
          <w:tcPr>
            <w:tcW w:w="6020" w:type="dxa"/>
            <w:vAlign w:val="bottom"/>
          </w:tcPr>
          <w:p w14:paraId="33151E29" w14:textId="77777777" w:rsidR="00E92A5A" w:rsidRDefault="00000000">
            <w:pPr>
              <w:pStyle w:val="a9"/>
            </w:pPr>
            <w:r>
              <w:rPr>
                <w:rFonts w:hint="eastAsia"/>
              </w:rPr>
              <w:t>Check and make sure the automatic washing system is at the correct pressure. If washing manually, gently aspirate the rinse buffer.</w:t>
            </w:r>
          </w:p>
        </w:tc>
      </w:tr>
      <w:tr w:rsidR="00E92A5A" w14:paraId="6B1D2436" w14:textId="77777777">
        <w:trPr>
          <w:trHeight w:val="46"/>
        </w:trPr>
        <w:tc>
          <w:tcPr>
            <w:tcW w:w="3160" w:type="dxa"/>
            <w:vAlign w:val="bottom"/>
          </w:tcPr>
          <w:p w14:paraId="53FFDA30" w14:textId="77777777" w:rsidR="00E92A5A" w:rsidRDefault="00000000">
            <w:pPr>
              <w:pStyle w:val="a9"/>
            </w:pPr>
            <w:r>
              <w:rPr>
                <w:rFonts w:hint="eastAsia"/>
              </w:rPr>
              <w:t>The holes dry out</w:t>
            </w:r>
          </w:p>
        </w:tc>
        <w:tc>
          <w:tcPr>
            <w:tcW w:w="6020" w:type="dxa"/>
            <w:vAlign w:val="bottom"/>
          </w:tcPr>
          <w:p w14:paraId="19624C7D" w14:textId="77777777" w:rsidR="00E92A5A" w:rsidRDefault="00000000">
            <w:pPr>
              <w:pStyle w:val="a9"/>
            </w:pPr>
            <w:r>
              <w:rPr>
                <w:rFonts w:hint="eastAsia"/>
              </w:rPr>
              <w:t>Do not allow the holes to dry out after the assay has begun. All incubation steps are sealed with parafilm or tape to seal the well plate.</w:t>
            </w:r>
          </w:p>
        </w:tc>
      </w:tr>
      <w:tr w:rsidR="00E92A5A" w14:paraId="161AAE92" w14:textId="77777777">
        <w:trPr>
          <w:trHeight w:val="44"/>
        </w:trPr>
        <w:tc>
          <w:tcPr>
            <w:tcW w:w="3160" w:type="dxa"/>
            <w:vAlign w:val="bottom"/>
          </w:tcPr>
          <w:p w14:paraId="58030C6C" w14:textId="77777777" w:rsidR="00E92A5A" w:rsidRDefault="00000000">
            <w:pPr>
              <w:pStyle w:val="a9"/>
            </w:pPr>
            <w:r>
              <w:rPr>
                <w:rFonts w:hint="eastAsia"/>
              </w:rPr>
              <w:t>The color development speed of the enzyme reaction is slow</w:t>
            </w:r>
          </w:p>
        </w:tc>
        <w:tc>
          <w:tcPr>
            <w:tcW w:w="6020" w:type="dxa"/>
            <w:vAlign w:val="bottom"/>
          </w:tcPr>
          <w:p w14:paraId="08007F27" w14:textId="77777777" w:rsidR="00E92A5A" w:rsidRDefault="00000000">
            <w:pPr>
              <w:pStyle w:val="a9"/>
            </w:pPr>
            <w:r>
              <w:rPr>
                <w:rFonts w:hint="eastAsia"/>
              </w:rPr>
              <w:t>Prepare the substrate solution before use. Make sure that the mother liquor has not expired or been contaminated. Extend the incubation time.</w:t>
            </w:r>
          </w:p>
        </w:tc>
      </w:tr>
      <w:tr w:rsidR="00E92A5A" w14:paraId="47D63C9F" w14:textId="77777777">
        <w:trPr>
          <w:trHeight w:val="44"/>
        </w:trPr>
        <w:tc>
          <w:tcPr>
            <w:tcW w:w="3160" w:type="dxa"/>
            <w:vAlign w:val="bottom"/>
          </w:tcPr>
          <w:p w14:paraId="18A7E1BF" w14:textId="77777777" w:rsidR="00E92A5A" w:rsidRDefault="00000000">
            <w:pPr>
              <w:pStyle w:val="a9"/>
            </w:pPr>
            <w:r>
              <w:rPr>
                <w:rFonts w:hint="eastAsia"/>
              </w:rPr>
              <w:t>The kit is not sufficiently balanced</w:t>
            </w:r>
          </w:p>
        </w:tc>
        <w:tc>
          <w:tcPr>
            <w:tcW w:w="6020" w:type="dxa"/>
            <w:vAlign w:val="bottom"/>
          </w:tcPr>
          <w:p w14:paraId="7B8C1388" w14:textId="77777777" w:rsidR="00E92A5A" w:rsidRDefault="00000000">
            <w:pPr>
              <w:pStyle w:val="a9"/>
            </w:pPr>
            <w:r>
              <w:rPr>
                <w:rFonts w:hint="eastAsia"/>
              </w:rPr>
              <w:t>Reagents are balanced at room temperature for at least 20 minutes, ensuring that all reagents are balanced to room temperature.</w:t>
            </w:r>
          </w:p>
        </w:tc>
      </w:tr>
    </w:tbl>
    <w:p w14:paraId="00E06F1D" w14:textId="77777777" w:rsidR="00E92A5A" w:rsidRDefault="00E92A5A">
      <w:pPr>
        <w:pStyle w:val="a9"/>
        <w:rPr>
          <w:b/>
          <w:bCs/>
        </w:rPr>
      </w:pPr>
    </w:p>
    <w:p w14:paraId="3D136CB9" w14:textId="77777777" w:rsidR="00E92A5A" w:rsidRDefault="00000000">
      <w:pPr>
        <w:pStyle w:val="a9"/>
        <w:rPr>
          <w:b/>
          <w:bCs/>
        </w:rPr>
      </w:pPr>
      <w:r>
        <w:rPr>
          <w:rFonts w:hint="eastAsia"/>
          <w:b/>
          <w:bCs/>
        </w:rPr>
        <w:t>The coefficient of variation is large</w:t>
      </w:r>
    </w:p>
    <w:tbl>
      <w:tblPr>
        <w:tblW w:w="9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70"/>
        <w:gridCol w:w="6020"/>
      </w:tblGrid>
      <w:tr w:rsidR="00E92A5A" w14:paraId="7A868FFA" w14:textId="77777777">
        <w:trPr>
          <w:trHeight w:val="308"/>
        </w:trPr>
        <w:tc>
          <w:tcPr>
            <w:tcW w:w="3160" w:type="dxa"/>
            <w:vAlign w:val="bottom"/>
          </w:tcPr>
          <w:p w14:paraId="2D3ED019" w14:textId="77777777" w:rsidR="00E92A5A" w:rsidRDefault="00000000">
            <w:pPr>
              <w:pStyle w:val="a9"/>
              <w:rPr>
                <w:b/>
                <w:bCs/>
              </w:rPr>
            </w:pPr>
            <w:r>
              <w:rPr>
                <w:rFonts w:hint="eastAsia"/>
                <w:b/>
                <w:bCs/>
              </w:rPr>
              <w:t>Possible causes</w:t>
            </w:r>
          </w:p>
        </w:tc>
        <w:tc>
          <w:tcPr>
            <w:tcW w:w="6000" w:type="dxa"/>
            <w:vAlign w:val="bottom"/>
          </w:tcPr>
          <w:p w14:paraId="5DC21AAF" w14:textId="77777777" w:rsidR="00E92A5A" w:rsidRDefault="00000000">
            <w:pPr>
              <w:pStyle w:val="a9"/>
              <w:rPr>
                <w:b/>
                <w:bCs/>
              </w:rPr>
            </w:pPr>
            <w:r>
              <w:rPr>
                <w:rFonts w:hint="eastAsia"/>
                <w:b/>
                <w:bCs/>
              </w:rPr>
              <w:t>Countermeasures accordingly</w:t>
            </w:r>
          </w:p>
        </w:tc>
      </w:tr>
      <w:tr w:rsidR="00E92A5A" w14:paraId="1271B322" w14:textId="77777777">
        <w:trPr>
          <w:trHeight w:val="305"/>
        </w:trPr>
        <w:tc>
          <w:tcPr>
            <w:tcW w:w="3160" w:type="dxa"/>
            <w:vAlign w:val="bottom"/>
          </w:tcPr>
          <w:p w14:paraId="174E52F3" w14:textId="77777777" w:rsidR="00E92A5A" w:rsidRDefault="00000000">
            <w:pPr>
              <w:pStyle w:val="a9"/>
            </w:pPr>
            <w:r>
              <w:rPr>
                <w:rFonts w:hint="eastAsia"/>
              </w:rPr>
              <w:t>There are bubbles in the wells</w:t>
            </w:r>
          </w:p>
        </w:tc>
        <w:tc>
          <w:tcPr>
            <w:tcW w:w="6000" w:type="dxa"/>
            <w:vAlign w:val="bottom"/>
          </w:tcPr>
          <w:p w14:paraId="32D0E1C3" w14:textId="77777777" w:rsidR="00E92A5A" w:rsidRDefault="00000000">
            <w:pPr>
              <w:pStyle w:val="a9"/>
            </w:pPr>
            <w:r>
              <w:rPr>
                <w:rFonts w:hint="eastAsia"/>
              </w:rPr>
              <w:t>Before reading the plate, make sure there are no air bubbles.</w:t>
            </w:r>
          </w:p>
        </w:tc>
      </w:tr>
      <w:tr w:rsidR="00E92A5A" w14:paraId="087CDCC0" w14:textId="77777777">
        <w:trPr>
          <w:trHeight w:val="305"/>
        </w:trPr>
        <w:tc>
          <w:tcPr>
            <w:tcW w:w="3160" w:type="dxa"/>
            <w:vAlign w:val="bottom"/>
          </w:tcPr>
          <w:p w14:paraId="2EF1E928" w14:textId="77777777" w:rsidR="00E92A5A" w:rsidRDefault="00000000">
            <w:pPr>
              <w:pStyle w:val="a9"/>
            </w:pPr>
            <w:r>
              <w:rPr>
                <w:rFonts w:hint="eastAsia"/>
              </w:rPr>
              <w:t>Uneven/inadequate well wash</w:t>
            </w:r>
          </w:p>
        </w:tc>
        <w:tc>
          <w:tcPr>
            <w:tcW w:w="6000" w:type="dxa"/>
            <w:vAlign w:val="bottom"/>
          </w:tcPr>
          <w:p w14:paraId="118A7A27" w14:textId="77777777" w:rsidR="00E92A5A" w:rsidRDefault="00000000">
            <w:pPr>
              <w:pStyle w:val="a9"/>
            </w:pPr>
            <w:r>
              <w:rPr>
                <w:rFonts w:hint="eastAsia"/>
              </w:rPr>
              <w:t>Check that all nozzles of the plate washer are unobstructed. Wash using the recommended method.</w:t>
            </w:r>
          </w:p>
        </w:tc>
      </w:tr>
      <w:tr w:rsidR="00E92A5A" w14:paraId="5131B564" w14:textId="77777777">
        <w:trPr>
          <w:trHeight w:val="307"/>
        </w:trPr>
        <w:tc>
          <w:tcPr>
            <w:tcW w:w="3160" w:type="dxa"/>
            <w:vAlign w:val="bottom"/>
          </w:tcPr>
          <w:p w14:paraId="392D562A" w14:textId="77777777" w:rsidR="00E92A5A" w:rsidRDefault="00000000">
            <w:pPr>
              <w:pStyle w:val="a9"/>
            </w:pPr>
            <w:r>
              <w:rPr>
                <w:rFonts w:hint="eastAsia"/>
              </w:rPr>
              <w:t>Reagents are not mixed well</w:t>
            </w:r>
          </w:p>
        </w:tc>
        <w:tc>
          <w:tcPr>
            <w:tcW w:w="6000" w:type="dxa"/>
            <w:vAlign w:val="bottom"/>
          </w:tcPr>
          <w:p w14:paraId="1B4F6DBD" w14:textId="77777777" w:rsidR="00E92A5A" w:rsidRDefault="00000000">
            <w:pPr>
              <w:pStyle w:val="a9"/>
            </w:pPr>
            <w:r>
              <w:rPr>
                <w:rFonts w:hint="eastAsia"/>
              </w:rPr>
              <w:t>Make sure all reagents are mixed well.</w:t>
            </w:r>
          </w:p>
        </w:tc>
      </w:tr>
      <w:tr w:rsidR="00E92A5A" w14:paraId="51DABBA8" w14:textId="77777777">
        <w:trPr>
          <w:trHeight w:val="306"/>
        </w:trPr>
        <w:tc>
          <w:tcPr>
            <w:tcW w:w="3160" w:type="dxa"/>
            <w:vAlign w:val="bottom"/>
          </w:tcPr>
          <w:p w14:paraId="7B088CF9" w14:textId="77777777" w:rsidR="00E92A5A" w:rsidRDefault="00000000">
            <w:pPr>
              <w:pStyle w:val="a9"/>
            </w:pPr>
            <w:r>
              <w:rPr>
                <w:rFonts w:hint="eastAsia"/>
              </w:rPr>
              <w:t>Edge effects</w:t>
            </w:r>
          </w:p>
        </w:tc>
        <w:tc>
          <w:tcPr>
            <w:tcW w:w="6000" w:type="dxa"/>
            <w:vAlign w:val="bottom"/>
          </w:tcPr>
          <w:p w14:paraId="12152FE2" w14:textId="77777777" w:rsidR="00E92A5A" w:rsidRDefault="00000000">
            <w:pPr>
              <w:pStyle w:val="a9"/>
            </w:pPr>
            <w:r>
              <w:rPr>
                <w:rFonts w:hint="eastAsia"/>
              </w:rPr>
              <w:t>Make sure the well plate and all reagents are at room temperature.</w:t>
            </w:r>
          </w:p>
        </w:tc>
      </w:tr>
      <w:tr w:rsidR="00E92A5A" w14:paraId="4DD290F1" w14:textId="77777777">
        <w:trPr>
          <w:trHeight w:val="304"/>
        </w:trPr>
        <w:tc>
          <w:tcPr>
            <w:tcW w:w="3160" w:type="dxa"/>
            <w:vAlign w:val="bottom"/>
          </w:tcPr>
          <w:p w14:paraId="4F5DEB9B" w14:textId="77777777" w:rsidR="00E92A5A" w:rsidRDefault="00000000">
            <w:pPr>
              <w:pStyle w:val="a9"/>
            </w:pPr>
            <w:r>
              <w:rPr>
                <w:rFonts w:hint="eastAsia"/>
              </w:rPr>
              <w:t>Inconsistent sample preparation or storage conditions</w:t>
            </w:r>
          </w:p>
        </w:tc>
        <w:tc>
          <w:tcPr>
            <w:tcW w:w="6000" w:type="dxa"/>
            <w:vAlign w:val="bottom"/>
          </w:tcPr>
          <w:p w14:paraId="61246F66" w14:textId="77777777" w:rsidR="00E92A5A" w:rsidRDefault="00000000">
            <w:pPr>
              <w:pStyle w:val="a9"/>
            </w:pPr>
            <w:r>
              <w:rPr>
                <w:rFonts w:hint="eastAsia"/>
              </w:rPr>
              <w:t>Ensure consistent sample preparation and use optimal sample preservation conditions (e.g., minimize repeated freeze-thaw).</w:t>
            </w:r>
          </w:p>
        </w:tc>
      </w:tr>
    </w:tbl>
    <w:p w14:paraId="220F552E" w14:textId="77777777" w:rsidR="00E92A5A" w:rsidRDefault="00000000">
      <w:pPr>
        <w:pStyle w:val="a9"/>
        <w:rPr>
          <w:b/>
          <w:bCs/>
        </w:rPr>
      </w:pPr>
      <w:r>
        <w:rPr>
          <w:rFonts w:hint="eastAsia"/>
          <w:b/>
          <w:bCs/>
        </w:rPr>
        <w:t>High background:</w:t>
      </w:r>
    </w:p>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68565DC" w14:textId="77777777">
        <w:trPr>
          <w:trHeight w:val="308"/>
        </w:trPr>
        <w:tc>
          <w:tcPr>
            <w:tcW w:w="3160" w:type="dxa"/>
            <w:vAlign w:val="bottom"/>
          </w:tcPr>
          <w:p w14:paraId="41438134" w14:textId="77777777" w:rsidR="00E92A5A" w:rsidRDefault="00000000">
            <w:pPr>
              <w:pStyle w:val="a9"/>
              <w:rPr>
                <w:b/>
                <w:bCs/>
              </w:rPr>
            </w:pPr>
            <w:r>
              <w:rPr>
                <w:rFonts w:hint="eastAsia"/>
                <w:b/>
                <w:bCs/>
              </w:rPr>
              <w:lastRenderedPageBreak/>
              <w:t>Possible causes</w:t>
            </w:r>
          </w:p>
        </w:tc>
        <w:tc>
          <w:tcPr>
            <w:tcW w:w="6000" w:type="dxa"/>
            <w:vAlign w:val="bottom"/>
          </w:tcPr>
          <w:p w14:paraId="55C08A45" w14:textId="77777777" w:rsidR="00E92A5A" w:rsidRDefault="00000000">
            <w:pPr>
              <w:pStyle w:val="a9"/>
              <w:rPr>
                <w:b/>
                <w:bCs/>
              </w:rPr>
            </w:pPr>
            <w:r>
              <w:rPr>
                <w:rFonts w:hint="eastAsia"/>
                <w:b/>
                <w:bCs/>
              </w:rPr>
              <w:t>Countermeasures accordingly</w:t>
            </w:r>
          </w:p>
        </w:tc>
      </w:tr>
      <w:tr w:rsidR="00E92A5A" w14:paraId="27305D6F" w14:textId="77777777">
        <w:trPr>
          <w:trHeight w:val="305"/>
        </w:trPr>
        <w:tc>
          <w:tcPr>
            <w:tcW w:w="3160" w:type="dxa"/>
            <w:vAlign w:val="bottom"/>
          </w:tcPr>
          <w:p w14:paraId="56A19F3C" w14:textId="77777777" w:rsidR="00E92A5A" w:rsidRDefault="00000000">
            <w:pPr>
              <w:pStyle w:val="a9"/>
            </w:pPr>
            <w:r>
              <w:rPr>
                <w:rFonts w:hint="eastAsia"/>
              </w:rPr>
              <w:t>Insufficient well washing</w:t>
            </w:r>
          </w:p>
        </w:tc>
        <w:tc>
          <w:tcPr>
            <w:tcW w:w="6000" w:type="dxa"/>
            <w:vAlign w:val="bottom"/>
          </w:tcPr>
          <w:p w14:paraId="1166935F" w14:textId="77777777" w:rsidR="00E92A5A" w:rsidRDefault="00000000">
            <w:pPr>
              <w:pStyle w:val="a9"/>
            </w:pPr>
            <w:r>
              <w:rPr>
                <w:rFonts w:hint="eastAsia"/>
              </w:rPr>
              <w:t>Wash as recommended by the protocol.</w:t>
            </w:r>
          </w:p>
        </w:tc>
      </w:tr>
      <w:tr w:rsidR="00E92A5A" w14:paraId="083E87FC" w14:textId="77777777">
        <w:trPr>
          <w:trHeight w:val="304"/>
        </w:trPr>
        <w:tc>
          <w:tcPr>
            <w:tcW w:w="3160" w:type="dxa"/>
            <w:vAlign w:val="bottom"/>
          </w:tcPr>
          <w:p w14:paraId="057D2E77" w14:textId="77777777" w:rsidR="00E92A5A" w:rsidRDefault="00000000">
            <w:pPr>
              <w:pStyle w:val="a9"/>
            </w:pPr>
            <w:r>
              <w:rPr>
                <w:rFonts w:hint="eastAsia"/>
              </w:rPr>
              <w:t>Wash buffer contamination</w:t>
            </w:r>
          </w:p>
        </w:tc>
        <w:tc>
          <w:tcPr>
            <w:tcW w:w="6000" w:type="dxa"/>
            <w:vAlign w:val="bottom"/>
          </w:tcPr>
          <w:p w14:paraId="2E6C351E" w14:textId="77777777" w:rsidR="00E92A5A" w:rsidRDefault="00000000">
            <w:pPr>
              <w:pStyle w:val="a9"/>
            </w:pPr>
            <w:r>
              <w:rPr>
                <w:rFonts w:hint="eastAsia"/>
              </w:rPr>
              <w:t>Prepare fresh wash buffer.</w:t>
            </w:r>
          </w:p>
        </w:tc>
      </w:tr>
      <w:tr w:rsidR="00E92A5A" w14:paraId="6CA2A43C" w14:textId="77777777">
        <w:trPr>
          <w:trHeight w:val="306"/>
        </w:trPr>
        <w:tc>
          <w:tcPr>
            <w:tcW w:w="3160" w:type="dxa"/>
            <w:vAlign w:val="bottom"/>
          </w:tcPr>
          <w:p w14:paraId="61F377FB" w14:textId="77777777" w:rsidR="00E92A5A" w:rsidRDefault="00000000">
            <w:pPr>
              <w:pStyle w:val="a9"/>
            </w:pPr>
            <w:r>
              <w:rPr>
                <w:rFonts w:hint="eastAsia"/>
              </w:rPr>
              <w:t>Too many detection reagents</w:t>
            </w:r>
          </w:p>
        </w:tc>
        <w:tc>
          <w:tcPr>
            <w:tcW w:w="6000" w:type="dxa"/>
            <w:vAlign w:val="bottom"/>
          </w:tcPr>
          <w:p w14:paraId="544EC32E" w14:textId="77777777" w:rsidR="00E92A5A" w:rsidRDefault="00000000">
            <w:pPr>
              <w:pStyle w:val="a9"/>
            </w:pPr>
            <w:r>
              <w:rPr>
                <w:rFonts w:hint="eastAsia"/>
              </w:rPr>
              <w:t>Ensure that the reagent is properly diluted or reduce the recommended concentration of the reagent for detection.</w:t>
            </w:r>
          </w:p>
        </w:tc>
      </w:tr>
    </w:tbl>
    <w:p w14:paraId="36837A8C" w14:textId="77777777" w:rsidR="00E92A5A" w:rsidRDefault="00E92A5A"/>
    <w:tbl>
      <w:tblPr>
        <w:tblW w:w="91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60"/>
        <w:gridCol w:w="6000"/>
      </w:tblGrid>
      <w:tr w:rsidR="00E92A5A" w14:paraId="5B0DDA10" w14:textId="77777777">
        <w:trPr>
          <w:trHeight w:val="306"/>
        </w:trPr>
        <w:tc>
          <w:tcPr>
            <w:tcW w:w="3160" w:type="dxa"/>
            <w:vAlign w:val="bottom"/>
          </w:tcPr>
          <w:p w14:paraId="6D01244C" w14:textId="77777777" w:rsidR="00E92A5A" w:rsidRDefault="00000000">
            <w:pPr>
              <w:pStyle w:val="a9"/>
            </w:pPr>
            <w:r>
              <w:rPr>
                <w:rFonts w:hint="eastAsia"/>
              </w:rPr>
              <w:t>Blocking buffer is ineffective</w:t>
            </w:r>
          </w:p>
        </w:tc>
        <w:tc>
          <w:tcPr>
            <w:tcW w:w="6000" w:type="dxa"/>
            <w:vAlign w:val="bottom"/>
          </w:tcPr>
          <w:p w14:paraId="5FDA76D6" w14:textId="77777777" w:rsidR="00E92A5A" w:rsidRDefault="00000000">
            <w:pPr>
              <w:pStyle w:val="a9"/>
            </w:pPr>
            <w:r>
              <w:rPr>
                <w:rFonts w:hint="eastAsia"/>
              </w:rPr>
              <w:t>Try different blocking agents and/or adding blocking agents to the wash buffer.</w:t>
            </w:r>
          </w:p>
        </w:tc>
      </w:tr>
      <w:tr w:rsidR="00E92A5A" w14:paraId="5A52801E" w14:textId="77777777">
        <w:trPr>
          <w:trHeight w:val="305"/>
        </w:trPr>
        <w:tc>
          <w:tcPr>
            <w:tcW w:w="3160" w:type="dxa"/>
            <w:vAlign w:val="bottom"/>
          </w:tcPr>
          <w:p w14:paraId="3D738E59" w14:textId="77777777" w:rsidR="00E92A5A" w:rsidRDefault="00000000">
            <w:pPr>
              <w:pStyle w:val="a9"/>
            </w:pPr>
            <w:r>
              <w:rPr>
                <w:rFonts w:hint="eastAsia"/>
              </w:rPr>
              <w:t>Salt concentration of incubation/wash buffer</w:t>
            </w:r>
          </w:p>
        </w:tc>
        <w:tc>
          <w:tcPr>
            <w:tcW w:w="6000" w:type="dxa"/>
            <w:vAlign w:val="bottom"/>
          </w:tcPr>
          <w:p w14:paraId="1528D3D0" w14:textId="77777777" w:rsidR="00E92A5A" w:rsidRDefault="00000000">
            <w:pPr>
              <w:pStyle w:val="a9"/>
            </w:pPr>
            <w:r>
              <w:rPr>
                <w:rFonts w:hint="eastAsia"/>
              </w:rPr>
              <w:t xml:space="preserve">Increasing salt concentrations may reduce </w:t>
            </w:r>
            <w:proofErr w:type="spellStart"/>
            <w:r>
              <w:rPr>
                <w:rFonts w:hint="eastAsia"/>
              </w:rPr>
              <w:t>nonspecificity</w:t>
            </w:r>
            <w:proofErr w:type="spellEnd"/>
            <w:r>
              <w:rPr>
                <w:rFonts w:hint="eastAsia"/>
              </w:rPr>
              <w:t xml:space="preserve"> and/or weaken off-target interactions.</w:t>
            </w:r>
          </w:p>
        </w:tc>
      </w:tr>
      <w:tr w:rsidR="00E92A5A" w14:paraId="0032E9C8" w14:textId="77777777">
        <w:trPr>
          <w:trHeight w:val="307"/>
        </w:trPr>
        <w:tc>
          <w:tcPr>
            <w:tcW w:w="3160" w:type="dxa"/>
            <w:vAlign w:val="bottom"/>
          </w:tcPr>
          <w:p w14:paraId="2A09E986" w14:textId="77777777" w:rsidR="00E92A5A" w:rsidRDefault="00000000">
            <w:pPr>
              <w:pStyle w:val="a9"/>
            </w:pPr>
            <w:r>
              <w:rPr>
                <w:rFonts w:hint="eastAsia"/>
              </w:rPr>
              <w:t>The time after adding the stop solution before reading the plate is too long</w:t>
            </w:r>
          </w:p>
        </w:tc>
        <w:tc>
          <w:tcPr>
            <w:tcW w:w="6000" w:type="dxa"/>
            <w:vAlign w:val="bottom"/>
          </w:tcPr>
          <w:p w14:paraId="59507F5D" w14:textId="77777777" w:rsidR="00E92A5A" w:rsidRDefault="00000000">
            <w:pPr>
              <w:pStyle w:val="a9"/>
            </w:pPr>
            <w:r>
              <w:rPr>
                <w:rFonts w:hint="eastAsia"/>
              </w:rPr>
              <w:t>Read the plate immediately after adding the stop solution.</w:t>
            </w:r>
          </w:p>
        </w:tc>
      </w:tr>
      <w:tr w:rsidR="00E92A5A" w14:paraId="2A950168" w14:textId="77777777">
        <w:trPr>
          <w:trHeight w:val="305"/>
        </w:trPr>
        <w:tc>
          <w:tcPr>
            <w:tcW w:w="3160" w:type="dxa"/>
            <w:vAlign w:val="bottom"/>
          </w:tcPr>
          <w:p w14:paraId="3C3F4CB6" w14:textId="77777777" w:rsidR="00E92A5A" w:rsidRDefault="00000000">
            <w:pPr>
              <w:pStyle w:val="a9"/>
            </w:pPr>
            <w:r>
              <w:rPr>
                <w:rFonts w:hint="eastAsia"/>
              </w:rPr>
              <w:t>High antibody concentration</w:t>
            </w:r>
          </w:p>
        </w:tc>
        <w:tc>
          <w:tcPr>
            <w:tcW w:w="6000" w:type="dxa"/>
            <w:vAlign w:val="bottom"/>
          </w:tcPr>
          <w:p w14:paraId="636EBEA7" w14:textId="77777777" w:rsidR="00E92A5A" w:rsidRDefault="00000000">
            <w:pPr>
              <w:pStyle w:val="a9"/>
            </w:pPr>
            <w:r>
              <w:rPr>
                <w:rFonts w:hint="eastAsia"/>
              </w:rPr>
              <w:t>Try different dilutions to get the best results.</w:t>
            </w:r>
          </w:p>
        </w:tc>
      </w:tr>
      <w:tr w:rsidR="00E92A5A" w14:paraId="3455C4EF" w14:textId="77777777">
        <w:trPr>
          <w:trHeight w:val="307"/>
        </w:trPr>
        <w:tc>
          <w:tcPr>
            <w:tcW w:w="3160" w:type="dxa"/>
            <w:vAlign w:val="bottom"/>
          </w:tcPr>
          <w:p w14:paraId="3163CC79" w14:textId="77777777" w:rsidR="00E92A5A" w:rsidRDefault="00000000">
            <w:pPr>
              <w:pStyle w:val="a9"/>
            </w:pPr>
            <w:r>
              <w:rPr>
                <w:rFonts w:hint="eastAsia"/>
              </w:rPr>
              <w:t>Substrate incubation is performed under light</w:t>
            </w:r>
          </w:p>
        </w:tc>
        <w:tc>
          <w:tcPr>
            <w:tcW w:w="6000" w:type="dxa"/>
            <w:vAlign w:val="bottom"/>
          </w:tcPr>
          <w:p w14:paraId="5CA801B1" w14:textId="77777777" w:rsidR="00E92A5A" w:rsidRDefault="00000000">
            <w:pPr>
              <w:pStyle w:val="a9"/>
            </w:pPr>
            <w:r>
              <w:rPr>
                <w:rFonts w:hint="eastAsia"/>
              </w:rPr>
              <w:t>Substrate incubation should be carried out protected from light</w:t>
            </w:r>
          </w:p>
        </w:tc>
      </w:tr>
      <w:tr w:rsidR="00E92A5A" w14:paraId="434AA264" w14:textId="77777777">
        <w:trPr>
          <w:trHeight w:val="305"/>
        </w:trPr>
        <w:tc>
          <w:tcPr>
            <w:tcW w:w="3160" w:type="dxa"/>
            <w:vAlign w:val="bottom"/>
          </w:tcPr>
          <w:p w14:paraId="5970D24D" w14:textId="77777777" w:rsidR="00E92A5A" w:rsidRDefault="00000000">
            <w:pPr>
              <w:pStyle w:val="a9"/>
            </w:pPr>
            <w:r>
              <w:rPr>
                <w:rFonts w:hint="eastAsia"/>
              </w:rPr>
              <w:t>Sediment is generated in the wells after the substrate is added</w:t>
            </w:r>
          </w:p>
        </w:tc>
        <w:tc>
          <w:tcPr>
            <w:tcW w:w="6000" w:type="dxa"/>
            <w:vAlign w:val="bottom"/>
          </w:tcPr>
          <w:p w14:paraId="5840A6C4" w14:textId="77777777" w:rsidR="00E92A5A" w:rsidRDefault="00000000">
            <w:pPr>
              <w:pStyle w:val="a9"/>
            </w:pPr>
            <w:r>
              <w:rPr>
                <w:rFonts w:hint="eastAsia"/>
              </w:rPr>
              <w:t>Increase the dilution multiple of the sample or reduce the substrate concentration.</w:t>
            </w:r>
          </w:p>
        </w:tc>
      </w:tr>
      <w:tr w:rsidR="00E92A5A" w14:paraId="6601D0D3" w14:textId="77777777">
        <w:trPr>
          <w:trHeight w:val="305"/>
        </w:trPr>
        <w:tc>
          <w:tcPr>
            <w:tcW w:w="3160" w:type="dxa"/>
            <w:vAlign w:val="bottom"/>
          </w:tcPr>
          <w:p w14:paraId="2144B377" w14:textId="77777777" w:rsidR="00E92A5A" w:rsidRDefault="00000000">
            <w:pPr>
              <w:pStyle w:val="a9"/>
            </w:pPr>
            <w:r>
              <w:rPr>
                <w:rFonts w:hint="eastAsia"/>
              </w:rPr>
              <w:t>The well plate is dirty</w:t>
            </w:r>
          </w:p>
        </w:tc>
        <w:tc>
          <w:tcPr>
            <w:tcW w:w="6000" w:type="dxa"/>
            <w:vAlign w:val="bottom"/>
          </w:tcPr>
          <w:p w14:paraId="63A5AD9A" w14:textId="77777777" w:rsidR="00E92A5A" w:rsidRDefault="00000000">
            <w:pPr>
              <w:pStyle w:val="a9"/>
            </w:pPr>
            <w:r>
              <w:rPr>
                <w:rFonts w:hint="eastAsia"/>
              </w:rPr>
              <w:t>Clean the bottom of the well plate.</w:t>
            </w:r>
          </w:p>
        </w:tc>
      </w:tr>
      <w:tr w:rsidR="00E92A5A" w14:paraId="352020C6" w14:textId="77777777">
        <w:trPr>
          <w:trHeight w:val="305"/>
        </w:trPr>
        <w:tc>
          <w:tcPr>
            <w:tcW w:w="3160" w:type="dxa"/>
            <w:vAlign w:val="bottom"/>
          </w:tcPr>
          <w:p w14:paraId="6EB50D5C" w14:textId="77777777" w:rsidR="00E92A5A" w:rsidRDefault="00000000">
            <w:pPr>
              <w:pStyle w:val="a9"/>
            </w:pPr>
            <w:r>
              <w:rPr>
                <w:rFonts w:hint="eastAsia"/>
              </w:rPr>
              <w:t>The chromogenic solution deteriorates or the reagent expires</w:t>
            </w:r>
          </w:p>
        </w:tc>
        <w:tc>
          <w:tcPr>
            <w:tcW w:w="6000" w:type="dxa"/>
            <w:vAlign w:val="bottom"/>
          </w:tcPr>
          <w:p w14:paraId="32CE730A" w14:textId="77777777" w:rsidR="00E92A5A" w:rsidRDefault="00000000">
            <w:pPr>
              <w:pStyle w:val="a9"/>
            </w:pPr>
            <w:r>
              <w:rPr>
                <w:rFonts w:hint="eastAsia"/>
              </w:rPr>
              <w:t>Check the validity period of the kit and use it within the validity period</w:t>
            </w:r>
          </w:p>
        </w:tc>
      </w:tr>
      <w:tr w:rsidR="00E92A5A" w14:paraId="7618A6C6" w14:textId="77777777">
        <w:trPr>
          <w:trHeight w:val="307"/>
        </w:trPr>
        <w:tc>
          <w:tcPr>
            <w:tcW w:w="3160" w:type="dxa"/>
            <w:vAlign w:val="bottom"/>
          </w:tcPr>
          <w:p w14:paraId="2C96131D" w14:textId="77777777" w:rsidR="00E92A5A" w:rsidRDefault="00000000">
            <w:pPr>
              <w:pStyle w:val="a9"/>
            </w:pPr>
            <w:r>
              <w:rPr>
                <w:rFonts w:hint="eastAsia"/>
              </w:rPr>
              <w:t>Changes in incubation time and temperature</w:t>
            </w:r>
          </w:p>
        </w:tc>
        <w:tc>
          <w:tcPr>
            <w:tcW w:w="6000" w:type="dxa"/>
            <w:vAlign w:val="bottom"/>
          </w:tcPr>
          <w:p w14:paraId="14680872" w14:textId="77777777" w:rsidR="00E92A5A" w:rsidRDefault="00000000">
            <w:pPr>
              <w:pStyle w:val="a9"/>
            </w:pPr>
            <w:r>
              <w:rPr>
                <w:rFonts w:hint="eastAsia"/>
              </w:rPr>
              <w:t>Follow the recommended time and temperature on the instructions</w:t>
            </w:r>
          </w:p>
        </w:tc>
      </w:tr>
      <w:tr w:rsidR="00E92A5A" w14:paraId="2D8B648D" w14:textId="77777777">
        <w:trPr>
          <w:trHeight w:val="306"/>
        </w:trPr>
        <w:tc>
          <w:tcPr>
            <w:tcW w:w="3160" w:type="dxa"/>
            <w:vAlign w:val="bottom"/>
          </w:tcPr>
          <w:p w14:paraId="2AC2DDF6" w14:textId="77777777" w:rsidR="00E92A5A" w:rsidRDefault="00000000">
            <w:pPr>
              <w:pStyle w:val="a9"/>
            </w:pPr>
            <w:r>
              <w:rPr>
                <w:rFonts w:hint="eastAsia"/>
              </w:rPr>
              <w:t>The sealing film is reused</w:t>
            </w:r>
          </w:p>
        </w:tc>
        <w:tc>
          <w:tcPr>
            <w:tcW w:w="6000" w:type="dxa"/>
            <w:vAlign w:val="bottom"/>
          </w:tcPr>
          <w:p w14:paraId="10C9ECBA" w14:textId="77777777" w:rsidR="00E92A5A" w:rsidRDefault="00000000">
            <w:pPr>
              <w:pStyle w:val="a9"/>
            </w:pPr>
            <w:r>
              <w:rPr>
                <w:rFonts w:hint="eastAsia"/>
              </w:rPr>
              <w:t>Replace the used sealing film in time</w:t>
            </w:r>
          </w:p>
        </w:tc>
      </w:tr>
    </w:tbl>
    <w:p w14:paraId="579D4BEA" w14:textId="77777777" w:rsidR="00E92A5A" w:rsidRDefault="00E92A5A"/>
    <w:p w14:paraId="48762FEA" w14:textId="77777777" w:rsidR="00E92A5A" w:rsidRDefault="00E92A5A">
      <w:pPr>
        <w:rPr>
          <w:b/>
          <w:bCs/>
        </w:rPr>
      </w:pPr>
    </w:p>
    <w:p w14:paraId="79191106" w14:textId="77777777" w:rsidR="00E92A5A" w:rsidRDefault="00E92A5A">
      <w:pPr>
        <w:rPr>
          <w:b/>
          <w:bCs/>
        </w:rPr>
      </w:pPr>
    </w:p>
    <w:p w14:paraId="51AF1E65" w14:textId="77777777" w:rsidR="00E92A5A" w:rsidRDefault="00E92A5A">
      <w:pPr>
        <w:rPr>
          <w:b/>
          <w:bCs/>
        </w:rPr>
      </w:pPr>
    </w:p>
    <w:p w14:paraId="462DF56A" w14:textId="77777777" w:rsidR="00E92A5A" w:rsidRDefault="00000000">
      <w:pPr>
        <w:rPr>
          <w:b/>
          <w:bCs/>
        </w:rPr>
      </w:pPr>
      <w:r>
        <w:rPr>
          <w:rFonts w:hint="eastAsia"/>
          <w:b/>
          <w:bCs/>
        </w:rPr>
        <w:t>Sensitivity is low</w:t>
      </w:r>
    </w:p>
    <w:p w14:paraId="6C2CAC7C" w14:textId="77777777" w:rsidR="00E92A5A" w:rsidRDefault="00E92A5A">
      <w:pPr>
        <w:spacing w:line="192" w:lineRule="exact"/>
        <w:rPr>
          <w:sz w:val="20"/>
          <w:szCs w:val="20"/>
        </w:rPr>
      </w:pPr>
    </w:p>
    <w:tbl>
      <w:tblPr>
        <w:tblW w:w="920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241"/>
        <w:gridCol w:w="5959"/>
      </w:tblGrid>
      <w:tr w:rsidR="00E92A5A" w14:paraId="3D45D896" w14:textId="77777777">
        <w:trPr>
          <w:trHeight w:val="328"/>
        </w:trPr>
        <w:tc>
          <w:tcPr>
            <w:tcW w:w="3241" w:type="dxa"/>
            <w:vAlign w:val="bottom"/>
          </w:tcPr>
          <w:p w14:paraId="08E20E1B" w14:textId="77777777" w:rsidR="00E92A5A" w:rsidRDefault="00000000">
            <w:pPr>
              <w:ind w:left="120"/>
              <w:rPr>
                <w:b/>
                <w:bCs/>
                <w:sz w:val="20"/>
                <w:szCs w:val="20"/>
              </w:rPr>
            </w:pPr>
            <w:r>
              <w:rPr>
                <w:rFonts w:hint="eastAsia"/>
                <w:b/>
                <w:bCs/>
              </w:rPr>
              <w:t>Possible causes</w:t>
            </w:r>
          </w:p>
        </w:tc>
        <w:tc>
          <w:tcPr>
            <w:tcW w:w="5959" w:type="dxa"/>
            <w:vAlign w:val="bottom"/>
          </w:tcPr>
          <w:p w14:paraId="6343DB6D" w14:textId="77777777" w:rsidR="00E92A5A" w:rsidRDefault="00000000">
            <w:pPr>
              <w:ind w:left="80"/>
              <w:rPr>
                <w:b/>
                <w:bCs/>
                <w:sz w:val="20"/>
                <w:szCs w:val="20"/>
              </w:rPr>
            </w:pPr>
            <w:r>
              <w:rPr>
                <w:rFonts w:hint="eastAsia"/>
                <w:b/>
                <w:bCs/>
              </w:rPr>
              <w:t>Countermeasures accordingly</w:t>
            </w:r>
          </w:p>
        </w:tc>
      </w:tr>
      <w:tr w:rsidR="00E92A5A" w14:paraId="3AAACA8E" w14:textId="77777777">
        <w:trPr>
          <w:trHeight w:val="305"/>
        </w:trPr>
        <w:tc>
          <w:tcPr>
            <w:tcW w:w="3241" w:type="dxa"/>
            <w:vAlign w:val="bottom"/>
          </w:tcPr>
          <w:p w14:paraId="3B92D33A" w14:textId="77777777" w:rsidR="00E92A5A" w:rsidRDefault="00000000">
            <w:pPr>
              <w:ind w:left="120"/>
              <w:rPr>
                <w:sz w:val="20"/>
                <w:szCs w:val="20"/>
              </w:rPr>
            </w:pPr>
            <w:r>
              <w:rPr>
                <w:rFonts w:hint="eastAsia"/>
              </w:rPr>
              <w:t>ELISA kits are not properly stored</w:t>
            </w:r>
          </w:p>
        </w:tc>
        <w:tc>
          <w:tcPr>
            <w:tcW w:w="5959" w:type="dxa"/>
            <w:vAlign w:val="bottom"/>
          </w:tcPr>
          <w:p w14:paraId="0ABE1EA8" w14:textId="77777777" w:rsidR="00E92A5A" w:rsidRDefault="00000000">
            <w:pPr>
              <w:spacing w:line="240" w:lineRule="exact"/>
              <w:ind w:left="80"/>
              <w:rPr>
                <w:sz w:val="20"/>
                <w:szCs w:val="20"/>
              </w:rPr>
            </w:pPr>
            <w:r>
              <w:rPr>
                <w:rFonts w:hint="eastAsia"/>
              </w:rPr>
              <w:t>Save all reagents as recommended.</w:t>
            </w:r>
          </w:p>
        </w:tc>
      </w:tr>
      <w:tr w:rsidR="00E92A5A" w14:paraId="4DD79717" w14:textId="77777777">
        <w:trPr>
          <w:trHeight w:val="307"/>
        </w:trPr>
        <w:tc>
          <w:tcPr>
            <w:tcW w:w="3241" w:type="dxa"/>
            <w:vAlign w:val="bottom"/>
          </w:tcPr>
          <w:p w14:paraId="452973EA" w14:textId="77777777" w:rsidR="00E92A5A" w:rsidRDefault="00000000">
            <w:pPr>
              <w:ind w:left="120"/>
              <w:rPr>
                <w:sz w:val="20"/>
                <w:szCs w:val="20"/>
              </w:rPr>
            </w:pPr>
            <w:r>
              <w:rPr>
                <w:rFonts w:hint="eastAsia"/>
              </w:rPr>
              <w:t>Insufficient targets</w:t>
            </w:r>
          </w:p>
        </w:tc>
        <w:tc>
          <w:tcPr>
            <w:tcW w:w="5959" w:type="dxa"/>
            <w:vAlign w:val="bottom"/>
          </w:tcPr>
          <w:p w14:paraId="6250B90A" w14:textId="77777777" w:rsidR="00E92A5A" w:rsidRDefault="00000000">
            <w:pPr>
              <w:ind w:left="80"/>
              <w:rPr>
                <w:sz w:val="20"/>
                <w:szCs w:val="20"/>
              </w:rPr>
            </w:pPr>
            <w:r>
              <w:rPr>
                <w:rFonts w:hint="eastAsia"/>
              </w:rPr>
              <w:t>Concentrate the sample or reduce the sample dilution.</w:t>
            </w:r>
          </w:p>
        </w:tc>
      </w:tr>
      <w:tr w:rsidR="00E92A5A" w14:paraId="57B49348" w14:textId="77777777">
        <w:trPr>
          <w:trHeight w:val="307"/>
        </w:trPr>
        <w:tc>
          <w:tcPr>
            <w:tcW w:w="3241" w:type="dxa"/>
            <w:vAlign w:val="bottom"/>
          </w:tcPr>
          <w:p w14:paraId="62CC1AC1" w14:textId="77777777" w:rsidR="00E92A5A" w:rsidRDefault="00000000">
            <w:pPr>
              <w:ind w:left="120"/>
              <w:rPr>
                <w:sz w:val="20"/>
                <w:szCs w:val="20"/>
              </w:rPr>
            </w:pPr>
            <w:r>
              <w:rPr>
                <w:rFonts w:hint="eastAsia"/>
              </w:rPr>
              <w:t>Detection reagent inactivation</w:t>
            </w:r>
          </w:p>
        </w:tc>
        <w:tc>
          <w:tcPr>
            <w:tcW w:w="5959" w:type="dxa"/>
            <w:vAlign w:val="bottom"/>
          </w:tcPr>
          <w:p w14:paraId="4B2B504E" w14:textId="77777777" w:rsidR="00E92A5A" w:rsidRDefault="00000000">
            <w:pPr>
              <w:ind w:left="80"/>
              <w:rPr>
                <w:sz w:val="20"/>
                <w:szCs w:val="20"/>
              </w:rPr>
            </w:pPr>
            <w:r>
              <w:rPr>
                <w:rFonts w:hint="eastAsia"/>
              </w:rPr>
              <w:t>Make sure the reporting enzyme/fluorescein has the expected activity.</w:t>
            </w:r>
          </w:p>
        </w:tc>
      </w:tr>
      <w:tr w:rsidR="00E92A5A" w14:paraId="24D193D4" w14:textId="77777777">
        <w:trPr>
          <w:trHeight w:val="306"/>
        </w:trPr>
        <w:tc>
          <w:tcPr>
            <w:tcW w:w="3241" w:type="dxa"/>
            <w:vAlign w:val="bottom"/>
          </w:tcPr>
          <w:p w14:paraId="45830DEB" w14:textId="77777777" w:rsidR="00E92A5A" w:rsidRDefault="00000000">
            <w:pPr>
              <w:ind w:left="120"/>
              <w:rPr>
                <w:sz w:val="20"/>
                <w:szCs w:val="20"/>
              </w:rPr>
            </w:pPr>
            <w:r>
              <w:rPr>
                <w:rFonts w:hint="eastAsia"/>
              </w:rPr>
              <w:lastRenderedPageBreak/>
              <w:t>The microplate reader settings are incorrect</w:t>
            </w:r>
          </w:p>
        </w:tc>
        <w:tc>
          <w:tcPr>
            <w:tcW w:w="5959" w:type="dxa"/>
            <w:vAlign w:val="bottom"/>
          </w:tcPr>
          <w:p w14:paraId="4FB9C544" w14:textId="77777777" w:rsidR="00E92A5A" w:rsidRDefault="00000000">
            <w:pPr>
              <w:spacing w:line="255" w:lineRule="exact"/>
              <w:ind w:left="80"/>
              <w:rPr>
                <w:sz w:val="20"/>
                <w:szCs w:val="20"/>
              </w:rPr>
            </w:pPr>
            <w:r>
              <w:rPr>
                <w:rFonts w:hint="eastAsia"/>
              </w:rPr>
              <w:t>During the assay, ensure that the microplate reader is set to the correct absorption wavelength or excitation/emission wavelength.</w:t>
            </w:r>
          </w:p>
        </w:tc>
      </w:tr>
      <w:tr w:rsidR="00E92A5A" w14:paraId="33A6986E" w14:textId="77777777">
        <w:trPr>
          <w:trHeight w:val="307"/>
        </w:trPr>
        <w:tc>
          <w:tcPr>
            <w:tcW w:w="3241" w:type="dxa"/>
            <w:vAlign w:val="bottom"/>
          </w:tcPr>
          <w:p w14:paraId="1720E27E" w14:textId="77777777" w:rsidR="00E92A5A" w:rsidRDefault="00000000">
            <w:pPr>
              <w:ind w:left="120"/>
              <w:rPr>
                <w:sz w:val="20"/>
                <w:szCs w:val="20"/>
              </w:rPr>
            </w:pPr>
            <w:r>
              <w:rPr>
                <w:rFonts w:hint="eastAsia"/>
              </w:rPr>
              <w:t>Microtiter plates are not effective in adsorbing targets</w:t>
            </w:r>
          </w:p>
        </w:tc>
        <w:tc>
          <w:tcPr>
            <w:tcW w:w="5959" w:type="dxa"/>
            <w:vAlign w:val="bottom"/>
          </w:tcPr>
          <w:p w14:paraId="639DB145" w14:textId="77777777" w:rsidR="00E92A5A" w:rsidRDefault="00000000">
            <w:pPr>
              <w:ind w:left="80"/>
              <w:rPr>
                <w:sz w:val="20"/>
                <w:szCs w:val="20"/>
              </w:rPr>
            </w:pPr>
            <w:r>
              <w:rPr>
                <w:rFonts w:hint="eastAsia"/>
              </w:rPr>
              <w:t>Covalently bind the target to a microtiter plate.</w:t>
            </w:r>
          </w:p>
        </w:tc>
      </w:tr>
      <w:tr w:rsidR="00E92A5A" w14:paraId="2089D8EA" w14:textId="77777777">
        <w:trPr>
          <w:trHeight w:val="305"/>
        </w:trPr>
        <w:tc>
          <w:tcPr>
            <w:tcW w:w="3241" w:type="dxa"/>
            <w:vAlign w:val="bottom"/>
          </w:tcPr>
          <w:p w14:paraId="1932912D" w14:textId="77777777" w:rsidR="00E92A5A" w:rsidRDefault="00000000">
            <w:pPr>
              <w:spacing w:line="240" w:lineRule="exact"/>
              <w:ind w:left="120"/>
              <w:rPr>
                <w:sz w:val="20"/>
                <w:szCs w:val="20"/>
              </w:rPr>
            </w:pPr>
            <w:r>
              <w:rPr>
                <w:rFonts w:hint="eastAsia"/>
              </w:rPr>
              <w:t>Incompatible sample types (e.g., serum versus cell extracts)</w:t>
            </w:r>
          </w:p>
        </w:tc>
        <w:tc>
          <w:tcPr>
            <w:tcW w:w="5959" w:type="dxa"/>
            <w:vAlign w:val="bottom"/>
          </w:tcPr>
          <w:p w14:paraId="43F81D53" w14:textId="77777777" w:rsidR="00E92A5A" w:rsidRDefault="00000000">
            <w:pPr>
              <w:spacing w:line="240" w:lineRule="exact"/>
              <w:ind w:left="80"/>
              <w:rPr>
                <w:sz w:val="20"/>
                <w:szCs w:val="20"/>
              </w:rPr>
            </w:pPr>
            <w:r>
              <w:rPr>
                <w:rFonts w:hint="eastAsia"/>
              </w:rPr>
              <w:t>For sample species that have not been validated, the detection signal may be weakened or absent. Simultaneous testing using a validated sample type as a positive control.</w:t>
            </w:r>
          </w:p>
        </w:tc>
      </w:tr>
      <w:tr w:rsidR="00E92A5A" w14:paraId="799B8A94"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635341BA" w14:textId="77777777" w:rsidR="00E92A5A" w:rsidRDefault="00000000">
            <w:pPr>
              <w:spacing w:line="240" w:lineRule="exact"/>
              <w:ind w:left="120"/>
            </w:pPr>
            <w:r>
              <w:rPr>
                <w:rFonts w:hint="eastAsia"/>
              </w:rPr>
              <w:t>Buffer or sample composition interference</w:t>
            </w:r>
          </w:p>
        </w:tc>
        <w:tc>
          <w:tcPr>
            <w:tcW w:w="5959" w:type="dxa"/>
            <w:tcBorders>
              <w:top w:val="single" w:sz="4" w:space="0" w:color="auto"/>
              <w:left w:val="single" w:sz="4" w:space="0" w:color="auto"/>
              <w:bottom w:val="single" w:sz="4" w:space="0" w:color="auto"/>
              <w:right w:val="single" w:sz="4" w:space="0" w:color="auto"/>
            </w:tcBorders>
            <w:vAlign w:val="bottom"/>
          </w:tcPr>
          <w:p w14:paraId="0C0D69AB" w14:textId="77777777" w:rsidR="00E92A5A" w:rsidRDefault="00000000">
            <w:pPr>
              <w:spacing w:line="240" w:lineRule="exact"/>
              <w:ind w:left="80"/>
            </w:pPr>
            <w:r>
              <w:rPr>
                <w:rFonts w:hint="eastAsia"/>
              </w:rPr>
              <w:t xml:space="preserve">Confirm the presence of interfering compounds in the reagent, for example, sodium </w:t>
            </w:r>
            <w:proofErr w:type="spellStart"/>
            <w:r>
              <w:rPr>
                <w:rFonts w:hint="eastAsia"/>
              </w:rPr>
              <w:t>azide</w:t>
            </w:r>
            <w:proofErr w:type="spellEnd"/>
            <w:r>
              <w:rPr>
                <w:rFonts w:hint="eastAsia"/>
              </w:rPr>
              <w:t xml:space="preserve"> in an antibody inhibits the </w:t>
            </w:r>
            <w:proofErr w:type="spellStart"/>
            <w:r>
              <w:rPr>
                <w:rFonts w:hint="eastAsia"/>
              </w:rPr>
              <w:t>HRPase</w:t>
            </w:r>
            <w:proofErr w:type="spellEnd"/>
            <w:r>
              <w:rPr>
                <w:rFonts w:hint="eastAsia"/>
              </w:rPr>
              <w:t>.</w:t>
            </w:r>
          </w:p>
        </w:tc>
      </w:tr>
      <w:tr w:rsidR="00E92A5A" w14:paraId="561A0EFE"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5F203837" w14:textId="77777777" w:rsidR="00E92A5A" w:rsidRDefault="00000000">
            <w:pPr>
              <w:spacing w:line="240" w:lineRule="exact"/>
              <w:ind w:left="120"/>
            </w:pPr>
            <w:r>
              <w:rPr>
                <w:rFonts w:hint="eastAsia"/>
              </w:rPr>
              <w:t>Mix reagents from different kits</w:t>
            </w:r>
          </w:p>
        </w:tc>
        <w:tc>
          <w:tcPr>
            <w:tcW w:w="5959" w:type="dxa"/>
            <w:tcBorders>
              <w:top w:val="single" w:sz="4" w:space="0" w:color="auto"/>
              <w:left w:val="single" w:sz="4" w:space="0" w:color="auto"/>
              <w:bottom w:val="single" w:sz="4" w:space="0" w:color="auto"/>
              <w:right w:val="single" w:sz="4" w:space="0" w:color="auto"/>
            </w:tcBorders>
            <w:vAlign w:val="bottom"/>
          </w:tcPr>
          <w:p w14:paraId="721977E9" w14:textId="77777777" w:rsidR="00E92A5A" w:rsidRDefault="00000000">
            <w:pPr>
              <w:spacing w:line="240" w:lineRule="exact"/>
              <w:ind w:left="80"/>
            </w:pPr>
            <w:r>
              <w:rPr>
                <w:rFonts w:hint="eastAsia"/>
              </w:rPr>
              <w:t>Avoid mixing reagents from different kits.</w:t>
            </w:r>
          </w:p>
        </w:tc>
      </w:tr>
      <w:tr w:rsidR="00E92A5A" w14:paraId="3EBDC6C7" w14:textId="77777777">
        <w:trPr>
          <w:trHeight w:val="305"/>
        </w:trPr>
        <w:tc>
          <w:tcPr>
            <w:tcW w:w="3241" w:type="dxa"/>
            <w:tcBorders>
              <w:top w:val="single" w:sz="4" w:space="0" w:color="auto"/>
              <w:left w:val="single" w:sz="4" w:space="0" w:color="auto"/>
              <w:bottom w:val="single" w:sz="4" w:space="0" w:color="auto"/>
              <w:right w:val="single" w:sz="4" w:space="0" w:color="auto"/>
            </w:tcBorders>
            <w:vAlign w:val="bottom"/>
          </w:tcPr>
          <w:p w14:paraId="40BE0F19" w14:textId="77777777" w:rsidR="00E92A5A" w:rsidRDefault="00000000">
            <w:pPr>
              <w:spacing w:line="240" w:lineRule="exact"/>
              <w:ind w:left="120"/>
            </w:pPr>
            <w:r>
              <w:rPr>
                <w:rFonts w:hint="eastAsia"/>
              </w:rPr>
              <w:t>The kit is not sufficiently balanced</w:t>
            </w:r>
          </w:p>
        </w:tc>
        <w:tc>
          <w:tcPr>
            <w:tcW w:w="5959" w:type="dxa"/>
            <w:tcBorders>
              <w:top w:val="single" w:sz="4" w:space="0" w:color="auto"/>
              <w:left w:val="single" w:sz="4" w:space="0" w:color="auto"/>
              <w:bottom w:val="single" w:sz="4" w:space="0" w:color="auto"/>
              <w:right w:val="single" w:sz="4" w:space="0" w:color="auto"/>
            </w:tcBorders>
            <w:vAlign w:val="bottom"/>
          </w:tcPr>
          <w:p w14:paraId="56561057" w14:textId="77777777" w:rsidR="00E92A5A" w:rsidRDefault="00000000">
            <w:pPr>
              <w:spacing w:line="240" w:lineRule="exact"/>
              <w:ind w:left="80"/>
            </w:pPr>
            <w:r>
              <w:rPr>
                <w:rFonts w:hint="eastAsia"/>
              </w:rPr>
              <w:t>Reagents are balanced at room temperature for at least 20 minutes, ensuring that all reagents are balanced to room temperature.</w:t>
            </w:r>
          </w:p>
        </w:tc>
      </w:tr>
    </w:tbl>
    <w:p w14:paraId="117F8CB9" w14:textId="77777777" w:rsidR="00E92A5A" w:rsidRDefault="00000000">
      <w:pPr>
        <w:pStyle w:val="a9"/>
        <w:rPr>
          <w:b/>
          <w:bCs/>
        </w:rPr>
      </w:pPr>
      <w:r>
        <w:rPr>
          <w:rFonts w:hint="eastAsia"/>
          <w:b/>
          <w:bCs/>
        </w:rPr>
        <w:t>Statement:</w:t>
      </w:r>
    </w:p>
    <w:p w14:paraId="6546532C" w14:textId="77777777" w:rsidR="00E92A5A" w:rsidRDefault="00000000">
      <w:pPr>
        <w:pStyle w:val="a9"/>
        <w:numPr>
          <w:ilvl w:val="0"/>
          <w:numId w:val="14"/>
        </w:numPr>
      </w:pPr>
      <w:r>
        <w:rPr>
          <w:rFonts w:hint="eastAsia"/>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14:paraId="55F1A124" w14:textId="77777777" w:rsidR="00E92A5A" w:rsidRDefault="00000000">
      <w:pPr>
        <w:pStyle w:val="a9"/>
        <w:numPr>
          <w:ilvl w:val="0"/>
          <w:numId w:val="14"/>
        </w:numPr>
      </w:pPr>
      <w:r>
        <w:rPr>
          <w:rFonts w:hint="eastAsia"/>
        </w:rPr>
        <w:t xml:space="preserve">Due to the existing conditions and scientific and technological level </w:t>
      </w:r>
      <w:proofErr w:type="spellStart"/>
      <w:r>
        <w:rPr>
          <w:rFonts w:hint="eastAsia"/>
        </w:rPr>
        <w:t>can not</w:t>
      </w:r>
      <w:proofErr w:type="spellEnd"/>
      <w:r>
        <w:rPr>
          <w:rFonts w:hint="eastAsia"/>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14:paraId="31BFB9F8" w14:textId="77777777" w:rsidR="00E92A5A" w:rsidRDefault="00000000">
      <w:pPr>
        <w:pStyle w:val="a9"/>
        <w:numPr>
          <w:ilvl w:val="0"/>
          <w:numId w:val="14"/>
        </w:numPr>
      </w:pPr>
      <w:r>
        <w:rPr>
          <w:rFonts w:hint="eastAsia"/>
        </w:rPr>
        <w:t xml:space="preserve">If the sample examined is not included in the sample listed in the specification, it is recommended to perform a pre-experiment to verify its validity and pay attention to the retention of the sample. </w:t>
      </w:r>
    </w:p>
    <w:p w14:paraId="234E3B68" w14:textId="77777777" w:rsidR="00E92A5A" w:rsidRDefault="00000000">
      <w:pPr>
        <w:pStyle w:val="a9"/>
        <w:numPr>
          <w:ilvl w:val="0"/>
          <w:numId w:val="14"/>
        </w:numPr>
      </w:pPr>
      <w:r>
        <w:rPr>
          <w:rFonts w:hint="eastAsia"/>
        </w:rPr>
        <w:t xml:space="preserve">Tissue homogenates or cell extracts prepared using chemical lysates may bias ELISA experimental results due to the introduction of certain chemicals. </w:t>
      </w:r>
    </w:p>
    <w:p w14:paraId="0B49D63B" w14:textId="77777777" w:rsidR="00E92A5A" w:rsidRDefault="00000000">
      <w:pPr>
        <w:pStyle w:val="a9"/>
        <w:numPr>
          <w:ilvl w:val="0"/>
          <w:numId w:val="14"/>
        </w:numPr>
      </w:pPr>
      <w:r>
        <w:rPr>
          <w:rFonts w:hint="eastAsia"/>
        </w:rPr>
        <w:t xml:space="preserve">Cell culture supernatant samples, because of the many interfering factors of this type of sample, including cell status, cell viability, cell number, and sampling time, there may be undetectable conditions. </w:t>
      </w:r>
    </w:p>
    <w:p w14:paraId="2AAC59EB" w14:textId="77777777" w:rsidR="00E92A5A" w:rsidRDefault="00000000">
      <w:pPr>
        <w:pStyle w:val="a9"/>
        <w:numPr>
          <w:ilvl w:val="0"/>
          <w:numId w:val="14"/>
        </w:numPr>
      </w:pPr>
      <w:r>
        <w:rPr>
          <w:rFonts w:hint="eastAsia"/>
        </w:rPr>
        <w:t xml:space="preserve">Some natural or recombinant proteins, including prokaryotic and eukaryotic recombinant proteins, may not be detected because they do not match the detection and capture antibodies used in this product. </w:t>
      </w:r>
    </w:p>
    <w:p w14:paraId="310266F6" w14:textId="77777777" w:rsidR="00E92A5A" w:rsidRDefault="00000000">
      <w:pPr>
        <w:pStyle w:val="a9"/>
        <w:numPr>
          <w:ilvl w:val="0"/>
          <w:numId w:val="14"/>
        </w:numPr>
      </w:pPr>
      <w:r>
        <w:rPr>
          <w:rFonts w:hint="eastAsia"/>
        </w:rPr>
        <w:lastRenderedPageBreak/>
        <w:t>Different batches of the same product may have a little difference, such as: detection limits, sensitivity and color development time, etc., please refer to the instructions in the kit, the website electronic version of the manual for reference only.</w:t>
      </w:r>
    </w:p>
    <w:p w14:paraId="4434B5FF" w14:textId="77777777" w:rsidR="00E92A5A" w:rsidRDefault="00000000">
      <w:pPr>
        <w:pStyle w:val="a9"/>
        <w:numPr>
          <w:ilvl w:val="0"/>
          <w:numId w:val="14"/>
        </w:numPr>
      </w:pPr>
      <w:r>
        <w:rPr>
          <w:rFonts w:hint="eastAsia"/>
        </w:rPr>
        <w:t>Only by using all the reagents in the kit can the detection effect be guaranteed, and the products of other manufacturers cannot be mixed, and the best test results will be obtained only by strictly abiding by the experimental instructions of this kit.</w:t>
      </w:r>
    </w:p>
    <w:p w14:paraId="3536CE2E" w14:textId="77777777" w:rsidR="00E92A5A" w:rsidRDefault="00000000">
      <w:pPr>
        <w:pStyle w:val="a9"/>
        <w:numPr>
          <w:ilvl w:val="0"/>
          <w:numId w:val="14"/>
        </w:numPr>
      </w:pPr>
      <w:r>
        <w:rPr>
          <w:rFonts w:hint="eastAsia"/>
        </w:rPr>
        <w:t>Avoid exposing reagents to bright light during storage and transportation, and all reagent bottle caps must be tightly closed to prevent evaporation and microbial contamination, resulting in reagent failure or contamination with inaccurate results.</w:t>
      </w:r>
    </w:p>
    <w:p w14:paraId="12908CB0" w14:textId="77777777" w:rsidR="00E92A5A" w:rsidRDefault="00000000">
      <w:pPr>
        <w:pStyle w:val="a9"/>
        <w:numPr>
          <w:ilvl w:val="0"/>
          <w:numId w:val="14"/>
        </w:numPr>
      </w:pPr>
      <w:r>
        <w:rPr>
          <w:rFonts w:hint="eastAsia"/>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14:paraId="4E71E479" w14:textId="77777777" w:rsidR="00E92A5A" w:rsidRDefault="00000000">
      <w:pPr>
        <w:pStyle w:val="a9"/>
        <w:numPr>
          <w:ilvl w:val="0"/>
          <w:numId w:val="14"/>
        </w:numPr>
      </w:pPr>
      <w:r>
        <w:rPr>
          <w:rFonts w:hint="eastAsia"/>
        </w:rPr>
        <w:t>Changes in sample preparation and during each procedure can lead to different experimental results, so in order to improve the reproducibility of experimental results, each step of the experiment needs to be strictly controlled.</w:t>
      </w:r>
    </w:p>
    <w:p w14:paraId="0256DA11" w14:textId="77777777" w:rsidR="00E92A5A" w:rsidRDefault="00000000">
      <w:pPr>
        <w:pStyle w:val="a9"/>
        <w:numPr>
          <w:ilvl w:val="0"/>
          <w:numId w:val="14"/>
        </w:numPr>
      </w:pPr>
      <w:r>
        <w:rPr>
          <w:rFonts w:hint="eastAsia"/>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14:paraId="58F86510" w14:textId="77777777" w:rsidR="00E92A5A" w:rsidRDefault="00000000">
      <w:pPr>
        <w:pStyle w:val="a9"/>
        <w:numPr>
          <w:ilvl w:val="0"/>
          <w:numId w:val="14"/>
        </w:numPr>
      </w:pPr>
      <w:r>
        <w:rPr>
          <w:rFonts w:hint="eastAsia"/>
        </w:rPr>
        <w:t xml:space="preserve">This kit is not compared with other manufacturers' similar kits or products with different methods to detect the same protein of interest, so inconsistencies in the test results are not excluded. </w:t>
      </w:r>
    </w:p>
    <w:p w14:paraId="4C49FB12" w14:textId="77777777" w:rsidR="00E92A5A" w:rsidRDefault="00000000">
      <w:pPr>
        <w:pStyle w:val="a9"/>
        <w:numPr>
          <w:ilvl w:val="0"/>
          <w:numId w:val="14"/>
        </w:numPr>
      </w:pPr>
      <w:r>
        <w:rPr>
          <w:rFonts w:hint="eastAsia"/>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14:paraId="4D31AD5E" w14:textId="77777777" w:rsidR="00E92A5A" w:rsidRDefault="00000000">
      <w:pPr>
        <w:pStyle w:val="a9"/>
        <w:numPr>
          <w:ilvl w:val="0"/>
          <w:numId w:val="14"/>
        </w:numPr>
      </w:pPr>
      <w:r>
        <w:rPr>
          <w:rFonts w:hint="eastAsia"/>
        </w:rPr>
        <w:t>The kit may not be suitable for the detection of special experimental samples whose effectiveness of the experiment itself is uncertain, such as samples such as gene knockout experiments.</w:t>
      </w:r>
    </w:p>
    <w:p w14:paraId="05D4C219" w14:textId="77777777" w:rsidR="00E92A5A" w:rsidRDefault="00000000">
      <w:pPr>
        <w:pStyle w:val="a9"/>
        <w:tabs>
          <w:tab w:val="left" w:pos="720"/>
        </w:tabs>
        <w:ind w:left="360"/>
      </w:pPr>
      <w:r>
        <w:rPr>
          <w:rFonts w:hint="eastAsia"/>
        </w:rPr>
        <w:t xml:space="preserve">The kit is for research purposes only and if used for clinical diagnostics or any other purpose, we will not be responsible for or liable for any problems arising therefrom. </w:t>
      </w:r>
    </w:p>
    <w:p w14:paraId="4E26EF7B" w14:textId="77777777" w:rsidR="00E92A5A" w:rsidRDefault="00E92A5A"/>
    <w:sectPr w:rsidR="00E92A5A">
      <w:headerReference w:type="even" r:id="rId10"/>
      <w:headerReference w:type="default" r:id="rId11"/>
      <w:footerReference w:type="default" r:id="rId12"/>
      <w:headerReference w:type="first" r:id="rId13"/>
      <w:pgSz w:w="11906" w:h="16838"/>
      <w:pgMar w:top="1440" w:right="1800" w:bottom="1440"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121C8" w14:textId="77777777" w:rsidR="00FA4514" w:rsidRDefault="00FA4514">
      <w:r>
        <w:separator/>
      </w:r>
    </w:p>
  </w:endnote>
  <w:endnote w:type="continuationSeparator" w:id="0">
    <w:p w14:paraId="14ADB9EE" w14:textId="77777777" w:rsidR="00FA4514" w:rsidRDefault="00FA4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pple Color Emoji">
    <w:altName w:val="Segoe Print"/>
    <w:charset w:val="00"/>
    <w:family w:val="auto"/>
    <w:pitch w:val="default"/>
    <w:sig w:usb0="00000000" w:usb1="00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charset w:val="00"/>
    <w:family w:val="roman"/>
    <w:pitch w:val="default"/>
    <w:sig w:usb0="00000000" w:usb1="00000000" w:usb2="00000000"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D5A20" w14:textId="77777777" w:rsidR="00E92A5A" w:rsidRDefault="00000000">
    <w:pPr>
      <w:pStyle w:val="a5"/>
      <w:tabs>
        <w:tab w:val="clear" w:pos="8306"/>
        <w:tab w:val="right" w:pos="9072"/>
      </w:tabs>
      <w:ind w:leftChars="-177" w:left="-425" w:rightChars="-319" w:right="-766" w:firstLineChars="300" w:firstLine="630"/>
    </w:pPr>
    <w:r>
      <w:rPr>
        <w:rFonts w:ascii="微软雅黑" w:eastAsia="微软雅黑" w:hAnsi="微软雅黑" w:cs="微软雅黑"/>
        <w:color w:val="000000"/>
        <w:sz w:val="21"/>
        <w:szCs w:val="21"/>
        <w:shd w:val="clear" w:color="auto" w:fill="FFFFFF"/>
      </w:rPr>
      <w:t>Name:</w:t>
    </w:r>
    <w:r>
      <w:rPr>
        <w:rFonts w:hint="eastAsia"/>
      </w:rPr>
      <w:t xml:space="preserve"> </w:t>
    </w:r>
    <w:r>
      <w:rPr>
        <w:rStyle w:val="ab"/>
        <w:rFonts w:ascii="微软雅黑" w:eastAsia="微软雅黑" w:hAnsi="微软雅黑" w:cs="微软雅黑"/>
        <w:b w:val="0"/>
        <w:color w:val="000000"/>
        <w:sz w:val="21"/>
        <w:szCs w:val="21"/>
        <w:shd w:val="clear" w:color="auto" w:fill="FFFFFF"/>
      </w:rPr>
      <w:t>科捷斯（上海）生物科技有限公司</w:t>
    </w:r>
    <w:r>
      <w:rPr>
        <w:rStyle w:val="ab"/>
        <w:rFonts w:ascii="微软雅黑" w:eastAsia="微软雅黑" w:hAnsi="微软雅黑" w:cs="微软雅黑" w:hint="eastAsia"/>
        <w:bCs/>
        <w:color w:val="000000"/>
        <w:sz w:val="21"/>
        <w:szCs w:val="21"/>
        <w:shd w:val="clear" w:color="auto" w:fill="FFFFFF"/>
      </w:rPr>
      <w:t xml:space="preserve"> </w:t>
    </w:r>
    <w:r>
      <w:t>Tel.: 021-38918217</w:t>
    </w:r>
    <w:r>
      <w:rPr>
        <w:rFonts w:hint="eastAsia"/>
      </w:rPr>
      <w:t xml:space="preserve">        </w:t>
    </w:r>
    <w:r>
      <w:t xml:space="preserve">Website: </w:t>
    </w:r>
    <w:hyperlink r:id="rId1" w:history="1">
      <w:r>
        <w:rPr>
          <w:rStyle w:val="ac"/>
          <w:u w:val="none"/>
        </w:rPr>
        <w:t>www.kjsbio.com</w:t>
      </w:r>
    </w:hyperlink>
    <w:r>
      <w:rPr>
        <w:rFonts w:hint="eastAsia"/>
      </w:rPr>
      <w:t xml:space="preserve">    </w:t>
    </w:r>
  </w:p>
  <w:p w14:paraId="421745DB" w14:textId="77777777" w:rsidR="00E92A5A" w:rsidRDefault="00000000">
    <w:pPr>
      <w:pStyle w:val="a5"/>
      <w:tabs>
        <w:tab w:val="clear" w:pos="8306"/>
        <w:tab w:val="right" w:pos="9072"/>
      </w:tabs>
      <w:ind w:leftChars="-177" w:left="-425" w:rightChars="-319" w:right="-766" w:firstLineChars="300" w:firstLine="630"/>
      <w:rPr>
        <w:rFonts w:eastAsia="微软雅黑"/>
      </w:rPr>
    </w:pPr>
    <w:r>
      <w:rPr>
        <w:rFonts w:ascii="微软雅黑" w:eastAsia="微软雅黑" w:hAnsi="微软雅黑" w:cs="微软雅黑"/>
        <w:color w:val="000000"/>
        <w:sz w:val="21"/>
        <w:szCs w:val="21"/>
        <w:shd w:val="clear" w:color="auto" w:fill="FFFFFF"/>
      </w:rPr>
      <w:t>Address:</w:t>
    </w:r>
    <w:r>
      <w:rPr>
        <w:rFonts w:ascii="微软雅黑" w:eastAsia="微软雅黑" w:hAnsi="微软雅黑" w:cs="微软雅黑" w:hint="eastAsia"/>
        <w:color w:val="000000"/>
        <w:sz w:val="21"/>
        <w:szCs w:val="21"/>
        <w:shd w:val="clear" w:color="auto" w:fill="FFFFFF"/>
      </w:rPr>
      <w:t> </w:t>
    </w:r>
    <w:r>
      <w:rPr>
        <w:rStyle w:val="ab"/>
        <w:rFonts w:ascii="微软雅黑" w:eastAsia="微软雅黑" w:hAnsi="微软雅黑" w:cs="微软雅黑"/>
        <w:bCs/>
        <w:color w:val="000000"/>
        <w:sz w:val="21"/>
        <w:szCs w:val="21"/>
        <w:shd w:val="clear" w:color="auto" w:fill="FFFFFF"/>
      </w:rPr>
      <w:t>：</w:t>
    </w:r>
    <w:r>
      <w:rPr>
        <w:rFonts w:ascii="微软雅黑" w:eastAsia="微软雅黑" w:hAnsi="微软雅黑" w:cs="微软雅黑" w:hint="eastAsia"/>
        <w:color w:val="000000"/>
        <w:sz w:val="21"/>
        <w:szCs w:val="21"/>
        <w:shd w:val="clear" w:color="auto" w:fill="FFFFFF"/>
      </w:rPr>
      <w:t>上海市</w:t>
    </w:r>
    <w:proofErr w:type="gramStart"/>
    <w:r>
      <w:rPr>
        <w:rFonts w:ascii="微软雅黑" w:eastAsia="微软雅黑" w:hAnsi="微软雅黑" w:cs="微软雅黑" w:hint="eastAsia"/>
        <w:color w:val="000000"/>
        <w:sz w:val="21"/>
        <w:szCs w:val="21"/>
        <w:shd w:val="clear" w:color="auto" w:fill="FFFFFF"/>
      </w:rPr>
      <w:t>徐汇区宜山路</w:t>
    </w:r>
    <w:proofErr w:type="gramEnd"/>
    <w:r>
      <w:rPr>
        <w:rFonts w:ascii="微软雅黑" w:eastAsia="微软雅黑" w:hAnsi="微软雅黑" w:cs="微软雅黑" w:hint="eastAsia"/>
        <w:color w:val="000000"/>
        <w:sz w:val="21"/>
        <w:szCs w:val="21"/>
        <w:shd w:val="clear" w:color="auto" w:fill="FFFFFF"/>
      </w:rPr>
      <w:t>520号中华</w:t>
    </w:r>
    <w:proofErr w:type="gramStart"/>
    <w:r>
      <w:rPr>
        <w:rFonts w:ascii="微软雅黑" w:eastAsia="微软雅黑" w:hAnsi="微软雅黑" w:cs="微软雅黑" w:hint="eastAsia"/>
        <w:color w:val="000000"/>
        <w:sz w:val="21"/>
        <w:szCs w:val="21"/>
        <w:shd w:val="clear" w:color="auto" w:fill="FFFFFF"/>
      </w:rPr>
      <w:t>门大厦</w:t>
    </w:r>
    <w:proofErr w:type="gramEnd"/>
    <w:r>
      <w:rPr>
        <w:rFonts w:ascii="微软雅黑" w:eastAsia="微软雅黑" w:hAnsi="微软雅黑" w:cs="微软雅黑" w:hint="eastAsia"/>
        <w:color w:val="000000"/>
        <w:sz w:val="21"/>
        <w:szCs w:val="21"/>
        <w:shd w:val="clear" w:color="auto" w:fill="FFFFFF"/>
      </w:rPr>
      <w:t xml:space="preserve">D座611-616室   </w:t>
    </w:r>
    <w:r>
      <w:rPr>
        <w:rFonts w:hint="eastAsia"/>
      </w:rPr>
      <w:t xml:space="preserve"> </w:t>
    </w:r>
    <w:r>
      <w:rPr>
        <w:rFonts w:ascii="微软雅黑" w:eastAsia="微软雅黑" w:hAnsi="微软雅黑" w:cs="微软雅黑"/>
        <w:color w:val="000000"/>
        <w:sz w:val="21"/>
        <w:szCs w:val="21"/>
        <w:shd w:val="clear" w:color="auto" w:fill="FFFFFF"/>
      </w:rPr>
      <w:t>Email: kjsbio@126.com</w:t>
    </w:r>
  </w:p>
  <w:p w14:paraId="11DFC04C" w14:textId="77777777" w:rsidR="00E92A5A" w:rsidRDefault="00E92A5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4B102" w14:textId="77777777" w:rsidR="00FA4514" w:rsidRDefault="00FA4514">
      <w:r>
        <w:separator/>
      </w:r>
    </w:p>
  </w:footnote>
  <w:footnote w:type="continuationSeparator" w:id="0">
    <w:p w14:paraId="12E595AE" w14:textId="77777777" w:rsidR="00FA4514" w:rsidRDefault="00FA45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947FB" w14:textId="77777777" w:rsidR="00E92A5A" w:rsidRDefault="00000000">
    <w:pPr>
      <w:pStyle w:val="a7"/>
    </w:pPr>
    <w:r>
      <w:rPr>
        <w:noProof/>
      </w:rPr>
      <w:drawing>
        <wp:anchor distT="0" distB="0" distL="114300" distR="114300" simplePos="0" relativeHeight="251660288" behindDoc="1" locked="0" layoutInCell="0" allowOverlap="1" wp14:anchorId="5FF1EA08" wp14:editId="5EAC2273">
          <wp:simplePos x="0" y="0"/>
          <wp:positionH relativeFrom="margin">
            <wp:align>center</wp:align>
          </wp:positionH>
          <wp:positionV relativeFrom="margin">
            <wp:align>center</wp:align>
          </wp:positionV>
          <wp:extent cx="6582410" cy="7611745"/>
          <wp:effectExtent l="0" t="0" r="8890" b="8255"/>
          <wp:wrapNone/>
          <wp:docPr id="5" name="WordPictureWatermark10272339"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10272339"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4AB96" w14:textId="77777777" w:rsidR="00E92A5A" w:rsidRDefault="00000000">
    <w:pPr>
      <w:pStyle w:val="a7"/>
      <w:jc w:val="both"/>
      <w:rPr>
        <w:u w:val="single"/>
      </w:rPr>
    </w:pPr>
    <w:r>
      <w:rPr>
        <w:noProof/>
      </w:rPr>
      <w:drawing>
        <wp:anchor distT="0" distB="0" distL="0" distR="0" simplePos="0" relativeHeight="251661312" behindDoc="0" locked="0" layoutInCell="1" allowOverlap="1" wp14:anchorId="0CB2850D" wp14:editId="37A6ED15">
          <wp:simplePos x="0" y="0"/>
          <wp:positionH relativeFrom="column">
            <wp:posOffset>-109220</wp:posOffset>
          </wp:positionH>
          <wp:positionV relativeFrom="paragraph">
            <wp:posOffset>-113030</wp:posOffset>
          </wp:positionV>
          <wp:extent cx="1968500" cy="645160"/>
          <wp:effectExtent l="0" t="0" r="0" b="0"/>
          <wp:wrapNone/>
          <wp:docPr id="1" name="图片 0" descr="微信图片_202301041150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微信图片_20230104115034.png"/>
                  <pic:cNvPicPr>
                    <a:picLocks noChangeAspect="1"/>
                  </pic:cNvPicPr>
                </pic:nvPicPr>
                <pic:blipFill>
                  <a:blip r:embed="rId1">
                    <a:clrChange>
                      <a:clrFrom>
                        <a:srgbClr val="FFFFFF">
                          <a:alpha val="100000"/>
                        </a:srgbClr>
                      </a:clrFrom>
                      <a:clrTo>
                        <a:srgbClr val="FFFFFF">
                          <a:alpha val="100000"/>
                          <a:alpha val="0"/>
                        </a:srgbClr>
                      </a:clrTo>
                    </a:clrChange>
                  </a:blip>
                  <a:stretch>
                    <a:fillRect/>
                  </a:stretch>
                </pic:blipFill>
                <pic:spPr>
                  <a:xfrm>
                    <a:off x="0" y="0"/>
                    <a:ext cx="1968500" cy="645160"/>
                  </a:xfrm>
                  <a:prstGeom prst="rect">
                    <a:avLst/>
                  </a:prstGeom>
                </pic:spPr>
              </pic:pic>
            </a:graphicData>
          </a:graphic>
        </wp:anchor>
      </w:drawing>
    </w:r>
    <w:r>
      <w:rPr>
        <w:noProof/>
      </w:rPr>
      <w:drawing>
        <wp:anchor distT="0" distB="0" distL="114300" distR="114300" simplePos="0" relativeHeight="251663360" behindDoc="1" locked="0" layoutInCell="1" allowOverlap="1" wp14:anchorId="19E222A9" wp14:editId="135873AE">
          <wp:simplePos x="0" y="0"/>
          <wp:positionH relativeFrom="column">
            <wp:posOffset>-719455</wp:posOffset>
          </wp:positionH>
          <wp:positionV relativeFrom="paragraph">
            <wp:posOffset>-581025</wp:posOffset>
          </wp:positionV>
          <wp:extent cx="7588250" cy="11234420"/>
          <wp:effectExtent l="0" t="0" r="1270" b="12700"/>
          <wp:wrapNone/>
          <wp:docPr id="14" name="图片 14"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微信图片_20230712100618"/>
                  <pic:cNvPicPr>
                    <a:picLocks noChangeAspect="1"/>
                  </pic:cNvPicPr>
                </pic:nvPicPr>
                <pic:blipFill>
                  <a:blip r:embed="rId2"/>
                  <a:stretch>
                    <a:fillRect/>
                  </a:stretch>
                </pic:blipFill>
                <pic:spPr>
                  <a:xfrm>
                    <a:off x="0" y="0"/>
                    <a:ext cx="7588250" cy="11234420"/>
                  </a:xfrm>
                  <a:prstGeom prst="rect">
                    <a:avLst/>
                  </a:prstGeom>
                </pic:spPr>
              </pic:pic>
            </a:graphicData>
          </a:graphic>
        </wp:anchor>
      </w:drawing>
    </w:r>
  </w:p>
  <w:p w14:paraId="6B678157" w14:textId="77777777" w:rsidR="00E92A5A" w:rsidRDefault="00E92A5A">
    <w:pPr>
      <w:pStyle w:val="a7"/>
      <w:jc w:val="both"/>
    </w:pPr>
  </w:p>
  <w:p w14:paraId="7CD9DD5D" w14:textId="77777777" w:rsidR="00E92A5A" w:rsidRDefault="00000000">
    <w:pPr>
      <w:pStyle w:val="a7"/>
      <w:ind w:firstLineChars="1900" w:firstLine="3420"/>
      <w:rPr>
        <w:b/>
        <w:color w:val="0000FF"/>
        <w:sz w:val="21"/>
        <w:szCs w:val="21"/>
      </w:rPr>
    </w:pPr>
    <w:r>
      <w:rPr>
        <w:noProof/>
      </w:rPr>
      <w:drawing>
        <wp:anchor distT="0" distB="0" distL="114300" distR="114300" simplePos="0" relativeHeight="251662336" behindDoc="1" locked="0" layoutInCell="1" allowOverlap="1" wp14:anchorId="435A9C39" wp14:editId="06281186">
          <wp:simplePos x="0" y="0"/>
          <wp:positionH relativeFrom="margin">
            <wp:align>center</wp:align>
          </wp:positionH>
          <wp:positionV relativeFrom="margin">
            <wp:align>center</wp:align>
          </wp:positionV>
          <wp:extent cx="47244000" cy="66827400"/>
          <wp:effectExtent l="0" t="0" r="0" b="0"/>
          <wp:wrapNone/>
          <wp:docPr id="13" name="WordPictureWatermark127879" descr="微信图片_202307121006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WordPictureWatermark127879" descr="微信图片_20230712100618"/>
                  <pic:cNvPicPr>
                    <a:picLocks noChangeAspect="1"/>
                  </pic:cNvPicPr>
                </pic:nvPicPr>
                <pic:blipFill>
                  <a:blip r:embed="rId2"/>
                  <a:stretch>
                    <a:fillRect/>
                  </a:stretch>
                </pic:blipFill>
                <pic:spPr>
                  <a:xfrm>
                    <a:off x="0" y="0"/>
                    <a:ext cx="47244000" cy="66827400"/>
                  </a:xfrm>
                  <a:prstGeom prst="rect">
                    <a:avLst/>
                  </a:prstGeom>
                  <a:noFill/>
                  <a:ln>
                    <a:noFill/>
                  </a:ln>
                </pic:spPr>
              </pic:pic>
            </a:graphicData>
          </a:graphic>
        </wp:anchor>
      </w:drawing>
    </w:r>
    <w:r>
      <w:rPr>
        <w:rFonts w:hint="eastAsia"/>
      </w:rPr>
      <w:t xml:space="preserve">                     </w:t>
    </w:r>
    <w:r>
      <w:rPr>
        <w:rFonts w:hint="eastAsia"/>
        <w:b/>
        <w:color w:val="0000FF"/>
        <w:sz w:val="21"/>
        <w:szCs w:val="21"/>
      </w:rPr>
      <w:t xml:space="preserve">               </w:t>
    </w:r>
    <w:r>
      <w:rPr>
        <w:rFonts w:hint="eastAsia"/>
        <w:b/>
        <w:noProof/>
        <w:color w:val="0000FF"/>
        <w:sz w:val="21"/>
        <w:szCs w:val="21"/>
      </w:rPr>
      <w:drawing>
        <wp:inline distT="0" distB="0" distL="114300" distR="114300" wp14:anchorId="4A34FADA" wp14:editId="6D88475F">
          <wp:extent cx="5689600" cy="5689600"/>
          <wp:effectExtent l="0" t="0" r="10160" b="10160"/>
          <wp:docPr id="7" name="图片 7" descr="微信图片_202307111025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30711102555"/>
                  <pic:cNvPicPr>
                    <a:picLocks noChangeAspect="1"/>
                  </pic:cNvPicPr>
                </pic:nvPicPr>
                <pic:blipFill>
                  <a:blip r:embed="rId3"/>
                  <a:stretch>
                    <a:fillRect/>
                  </a:stretch>
                </pic:blipFill>
                <pic:spPr>
                  <a:xfrm>
                    <a:off x="0" y="0"/>
                    <a:ext cx="5689600" cy="5689600"/>
                  </a:xfrm>
                  <a:prstGeom prst="rect">
                    <a:avLst/>
                  </a:prstGeom>
                </pic:spPr>
              </pic:pic>
            </a:graphicData>
          </a:graphic>
        </wp:inline>
      </w:drawing>
    </w:r>
    <w:r>
      <w:rPr>
        <w:rFonts w:hint="eastAsia"/>
        <w:b/>
        <w:color w:val="0000FF"/>
        <w:sz w:val="21"/>
        <w:szCs w:val="21"/>
      </w:rPr>
      <w:t xml:space="preserve">            </w:t>
    </w:r>
    <w:r>
      <w:rPr>
        <w:b/>
        <w:color w:val="0000FF"/>
        <w:sz w:val="21"/>
        <w:szCs w:val="21"/>
      </w:rPr>
      <w:t>Cortes (Shanghai) Biotechnology Co., Ltd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E4947" w14:textId="77777777" w:rsidR="00E92A5A" w:rsidRDefault="00000000">
    <w:pPr>
      <w:pStyle w:val="a7"/>
    </w:pPr>
    <w:r>
      <w:rPr>
        <w:noProof/>
      </w:rPr>
      <w:drawing>
        <wp:anchor distT="0" distB="0" distL="114300" distR="114300" simplePos="0" relativeHeight="251659264" behindDoc="1" locked="0" layoutInCell="0" allowOverlap="1" wp14:anchorId="202700F9" wp14:editId="135D14DF">
          <wp:simplePos x="0" y="0"/>
          <wp:positionH relativeFrom="margin">
            <wp:align>center</wp:align>
          </wp:positionH>
          <wp:positionV relativeFrom="margin">
            <wp:align>center</wp:align>
          </wp:positionV>
          <wp:extent cx="6582410" cy="7611745"/>
          <wp:effectExtent l="0" t="0" r="8890" b="8255"/>
          <wp:wrapNone/>
          <wp:docPr id="3" name="WordPictureWatermark10272338" descr="微信图片_202301041343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0272338" descr="微信图片_20230104134335"/>
                  <pic:cNvPicPr>
                    <a:picLocks noChangeAspect="1"/>
                  </pic:cNvPicPr>
                </pic:nvPicPr>
                <pic:blipFill>
                  <a:blip r:embed="rId1">
                    <a:lum bright="70001" contrast="-70000"/>
                  </a:blip>
                  <a:stretch>
                    <a:fillRect/>
                  </a:stretch>
                </pic:blipFill>
                <pic:spPr>
                  <a:xfrm>
                    <a:off x="0" y="0"/>
                    <a:ext cx="6582410" cy="7611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 w15:restartNumberingAfterBreak="0">
    <w:nsid w:val="086F0802"/>
    <w:multiLevelType w:val="singleLevel"/>
    <w:tmpl w:val="086F0802"/>
    <w:lvl w:ilvl="0">
      <w:start w:val="5"/>
      <w:numFmt w:val="upperLetter"/>
      <w:suff w:val="nothing"/>
      <w:lvlText w:val="%1-"/>
      <w:lvlJc w:val="left"/>
    </w:lvl>
  </w:abstractNum>
  <w:abstractNum w:abstractNumId="3" w15:restartNumberingAfterBreak="0">
    <w:nsid w:val="1499555F"/>
    <w:multiLevelType w:val="multilevel"/>
    <w:tmpl w:val="1499555F"/>
    <w:lvl w:ilvl="0">
      <w:start w:val="1"/>
      <w:numFmt w:val="decimal"/>
      <w:lvlText w:val="%1、"/>
      <w:lvlJc w:val="left"/>
      <w:pPr>
        <w:tabs>
          <w:tab w:val="left" w:pos="785"/>
        </w:tabs>
        <w:ind w:left="785"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DCC60F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9"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0"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1"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56857351"/>
    <w:multiLevelType w:val="multilevel"/>
    <w:tmpl w:val="56857351"/>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3"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5"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6"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7"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223569470">
    <w:abstractNumId w:val="7"/>
  </w:num>
  <w:num w:numId="2" w16cid:durableId="1979723830">
    <w:abstractNumId w:val="11"/>
  </w:num>
  <w:num w:numId="3" w16cid:durableId="627973130">
    <w:abstractNumId w:val="17"/>
  </w:num>
  <w:num w:numId="4" w16cid:durableId="1590119233">
    <w:abstractNumId w:val="14"/>
  </w:num>
  <w:num w:numId="5" w16cid:durableId="1402557692">
    <w:abstractNumId w:val="9"/>
  </w:num>
  <w:num w:numId="6" w16cid:durableId="691418695">
    <w:abstractNumId w:val="15"/>
  </w:num>
  <w:num w:numId="7" w16cid:durableId="1226379772">
    <w:abstractNumId w:val="3"/>
  </w:num>
  <w:num w:numId="8" w16cid:durableId="773549283">
    <w:abstractNumId w:val="6"/>
  </w:num>
  <w:num w:numId="9" w16cid:durableId="2120951472">
    <w:abstractNumId w:val="13"/>
  </w:num>
  <w:num w:numId="10" w16cid:durableId="97793015">
    <w:abstractNumId w:val="10"/>
  </w:num>
  <w:num w:numId="11" w16cid:durableId="293676714">
    <w:abstractNumId w:val="4"/>
  </w:num>
  <w:num w:numId="12" w16cid:durableId="1570194455">
    <w:abstractNumId w:val="2"/>
  </w:num>
  <w:num w:numId="13" w16cid:durableId="1136798375">
    <w:abstractNumId w:val="0"/>
  </w:num>
  <w:num w:numId="14" w16cid:durableId="1362365408">
    <w:abstractNumId w:val="12"/>
  </w:num>
  <w:num w:numId="15" w16cid:durableId="1451052475">
    <w:abstractNumId w:val="1"/>
  </w:num>
  <w:num w:numId="16" w16cid:durableId="1277255459">
    <w:abstractNumId w:val="8"/>
  </w:num>
  <w:num w:numId="17" w16cid:durableId="765730383">
    <w:abstractNumId w:val="16"/>
  </w:num>
  <w:num w:numId="18" w16cid:durableId="4416531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I1ZDNmMmEyOTFkMTQ1Njg4OWVmZWQyN2NlOGJkNDgifQ=="/>
  </w:docVars>
  <w:rsids>
    <w:rsidRoot w:val="001D0128"/>
    <w:rsid w:val="00167FC1"/>
    <w:rsid w:val="001D0128"/>
    <w:rsid w:val="0020666B"/>
    <w:rsid w:val="002A7CC6"/>
    <w:rsid w:val="002D1591"/>
    <w:rsid w:val="004C2572"/>
    <w:rsid w:val="004D2809"/>
    <w:rsid w:val="00573134"/>
    <w:rsid w:val="00575760"/>
    <w:rsid w:val="00663F00"/>
    <w:rsid w:val="007B2D21"/>
    <w:rsid w:val="00A109FF"/>
    <w:rsid w:val="00BD733B"/>
    <w:rsid w:val="00CC58A9"/>
    <w:rsid w:val="00CD75DF"/>
    <w:rsid w:val="00E92A5A"/>
    <w:rsid w:val="00EC40FB"/>
    <w:rsid w:val="00EF688A"/>
    <w:rsid w:val="00EF6F7E"/>
    <w:rsid w:val="00F40643"/>
    <w:rsid w:val="00F96ABB"/>
    <w:rsid w:val="00FA4514"/>
    <w:rsid w:val="03EF0707"/>
    <w:rsid w:val="053A58F9"/>
    <w:rsid w:val="087D2AB7"/>
    <w:rsid w:val="0CE27424"/>
    <w:rsid w:val="0D716C5C"/>
    <w:rsid w:val="16EB42BE"/>
    <w:rsid w:val="17C074F9"/>
    <w:rsid w:val="19D01498"/>
    <w:rsid w:val="214E5B76"/>
    <w:rsid w:val="274F43F6"/>
    <w:rsid w:val="28A8200F"/>
    <w:rsid w:val="2A7C3754"/>
    <w:rsid w:val="2EDC696B"/>
    <w:rsid w:val="32BF0681"/>
    <w:rsid w:val="3ACF6C5F"/>
    <w:rsid w:val="45A831F7"/>
    <w:rsid w:val="4A33079C"/>
    <w:rsid w:val="4F895E47"/>
    <w:rsid w:val="52B76527"/>
    <w:rsid w:val="5560066F"/>
    <w:rsid w:val="560E70A6"/>
    <w:rsid w:val="61D1606B"/>
    <w:rsid w:val="682F7E10"/>
    <w:rsid w:val="6FC565D0"/>
    <w:rsid w:val="73AC5738"/>
    <w:rsid w:val="789E22CF"/>
    <w:rsid w:val="79725A1A"/>
    <w:rsid w:val="7D37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3E91D1"/>
  <w15:docId w15:val="{41DB219A-8D08-4FCD-961B-A784C257F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pPr>
  </w:style>
  <w:style w:type="table" w:styleId="aa">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Strong"/>
    <w:basedOn w:val="a0"/>
    <w:uiPriority w:val="22"/>
    <w:qFormat/>
    <w:rPr>
      <w:b/>
    </w:rPr>
  </w:style>
  <w:style w:type="character" w:styleId="ac">
    <w:name w:val="Hyperlink"/>
    <w:basedOn w:val="a0"/>
    <w:uiPriority w:val="99"/>
    <w:unhideWhenUsed/>
    <w:qFormat/>
    <w:rPr>
      <w:color w:val="0000FF" w:themeColor="hyperlink"/>
      <w:u w:val="single"/>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sz w:val="18"/>
      <w:szCs w:val="18"/>
    </w:rPr>
  </w:style>
  <w:style w:type="paragraph" w:styleId="ad">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kjsbio.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kjs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6.jpeg"/><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25</Pages>
  <Words>5287</Words>
  <Characters>30138</Characters>
  <Application>Microsoft Office Word</Application>
  <DocSecurity>0</DocSecurity>
  <Lines>251</Lines>
  <Paragraphs>70</Paragraphs>
  <ScaleCrop>false</ScaleCrop>
  <Company>Microsoft</Company>
  <LinksUpToDate>false</LinksUpToDate>
  <CharactersWithSpaces>35355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刘拴</cp:lastModifiedBy>
  <cp:revision>9</cp:revision>
  <cp:lastPrinted>2023-01-04T05:48:00Z</cp:lastPrinted>
  <dcterms:created xsi:type="dcterms:W3CDTF">2023-01-04T03:53:00Z</dcterms:created>
  <dcterms:modified xsi:type="dcterms:W3CDTF">2023-07-17T12:40:00Z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9E7CDE0293E94046A3411CCEA7F4536E_13</vt:lpwstr>
  </property>
</Properties>
</file>