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CXCR2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31.25–2000pg/ml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＜5.58pg/ml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2000.0</w:t>
            </w:r>
          </w:p>
        </w:tc>
        <w:tc>
          <w:tcPr>
            <w:tcW w:w="1036" w:type="dxa"/>
          </w:tcPr>
          <w:p w14:paraId="24BBDB38" w14:textId="72E84AC2" w:rsidR="0020666B" w:rsidRDefault="0020666B" w:rsidP="0020666B">
            <w:r>
              <w:rPr>
                <w:rFonts w:hint="eastAsia"/>
              </w:rPr>
              <w:t xml:space="preserve">1000.0</w:t>
            </w:r>
          </w:p>
        </w:tc>
        <w:tc>
          <w:tcPr>
            <w:tcW w:w="1036" w:type="dxa"/>
          </w:tcPr>
          <w:p w14:paraId="55D5BDBF" w14:textId="23EBF6B9" w:rsidR="0020666B" w:rsidRDefault="0020666B" w:rsidP="0020666B">
            <w:r>
              <w:rPr>
                <w:rFonts w:hint="eastAsia"/>
              </w:rPr>
              <w:t xml:space="preserve">500.0</w:t>
            </w:r>
          </w:p>
        </w:tc>
        <w:tc>
          <w:tcPr>
            <w:tcW w:w="1036" w:type="dxa"/>
          </w:tcPr>
          <w:p w14:paraId="03DD3064" w14:textId="6E866D4D" w:rsidR="0020666B" w:rsidRDefault="0020666B" w:rsidP="0020666B">
            <w:r>
              <w:rPr>
                <w:rFonts w:hint="eastAsia"/>
              </w:rPr>
              <w:t xml:space="preserve">250.0</w:t>
            </w:r>
          </w:p>
        </w:tc>
        <w:tc>
          <w:tcPr>
            <w:tcW w:w="1036" w:type="dxa"/>
          </w:tcPr>
          <w:p w14:paraId="5796244C" w14:textId="6D5C4B19" w:rsidR="0020666B" w:rsidRDefault="0020666B" w:rsidP="0020666B">
            <w:r>
              <w:rPr>
                <w:rFonts w:hint="eastAsia"/>
              </w:rPr>
              <w:t xml:space="preserve">125.0</w:t>
            </w:r>
          </w:p>
        </w:tc>
        <w:tc>
          <w:tcPr>
            <w:tcW w:w="1036" w:type="dxa"/>
          </w:tcPr>
          <w:p w14:paraId="35FB6BC0" w14:textId="6220AB0E" w:rsidR="0020666B" w:rsidRDefault="0020666B" w:rsidP="0020666B">
            <w:r>
              <w:rPr>
                <w:rFonts w:hint="eastAsia"/>
              </w:rPr>
              <w:t xml:space="preserve">62.5</w:t>
            </w:r>
          </w:p>
        </w:tc>
        <w:tc>
          <w:tcPr>
            <w:tcW w:w="1037" w:type="dxa"/>
          </w:tcPr>
          <w:p w14:paraId="09616D0F" w14:textId="69ED7A8C" w:rsidR="0020666B" w:rsidRDefault="0020666B" w:rsidP="0020666B">
            <w:r>
              <w:rPr>
                <w:rFonts w:hint="eastAsia"/>
              </w:rPr>
              <w:t xml:space="preserve">31.25</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简介：CXCR2（C-X-C Motif 趋化因子受体 2）是一种蛋白质编码基因。</w:t>
        <w:br/>
        <w:t xml:space="preserve">与 CXCR2 相关的疾病包括 Whim 综合征 2 和由于 CXCR2 缺乏导致的常染色体隐性严重先天性中性粒细胞减少症。其相关途径包括 A/1 类（视紫红质样受体）和 GPCR 下游信号传导。与该基因相关的基因本体（GO）注释包括 G 蛋白偶联受体活性和C-X-C趋化因子受体活性。该基因的一个重要的旁系是CXCR1。</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CXCR2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31.25–2000pg/ml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＜5.58pg/ml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2000.0</w:t>
            </w:r>
          </w:p>
        </w:tc>
        <w:tc>
          <w:tcPr>
            <w:tcW w:w="1036" w:type="dxa"/>
          </w:tcPr>
          <w:p w14:paraId="33755271" w14:textId="1EFC7D0D" w:rsidR="0020666B" w:rsidRDefault="0020666B" w:rsidP="0020666B">
            <w:r>
              <w:rPr>
                <w:rFonts w:hint="eastAsia"/>
              </w:rPr>
              <w:t xml:space="preserve">1000.0</w:t>
            </w:r>
          </w:p>
        </w:tc>
        <w:tc>
          <w:tcPr>
            <w:tcW w:w="1036" w:type="dxa"/>
          </w:tcPr>
          <w:p w14:paraId="36E88A46" w14:textId="1C2D2238" w:rsidR="0020666B" w:rsidRDefault="0020666B" w:rsidP="0020666B">
            <w:r>
              <w:rPr>
                <w:rFonts w:hint="eastAsia"/>
              </w:rPr>
              <w:t xml:space="preserve">500.0</w:t>
            </w:r>
          </w:p>
        </w:tc>
        <w:tc>
          <w:tcPr>
            <w:tcW w:w="1036" w:type="dxa"/>
          </w:tcPr>
          <w:p w14:paraId="120D7560" w14:textId="63DD4A8B" w:rsidR="0020666B" w:rsidRDefault="0020666B" w:rsidP="0020666B">
            <w:r>
              <w:rPr>
                <w:rFonts w:hint="eastAsia"/>
              </w:rPr>
              <w:t xml:space="preserve">250.0</w:t>
            </w:r>
          </w:p>
        </w:tc>
        <w:tc>
          <w:tcPr>
            <w:tcW w:w="1036" w:type="dxa"/>
          </w:tcPr>
          <w:p w14:paraId="295CA477" w14:textId="786D982A" w:rsidR="0020666B" w:rsidRDefault="0020666B" w:rsidP="0020666B">
            <w:r>
              <w:rPr>
                <w:rFonts w:hint="eastAsia"/>
              </w:rPr>
              <w:t xml:space="preserve">125.0</w:t>
            </w:r>
          </w:p>
        </w:tc>
        <w:tc>
          <w:tcPr>
            <w:tcW w:w="1036" w:type="dxa"/>
          </w:tcPr>
          <w:p w14:paraId="621E32BC" w14:textId="2C7EA383" w:rsidR="0020666B" w:rsidRDefault="0020666B" w:rsidP="0020666B">
            <w:r>
              <w:rPr>
                <w:rFonts w:hint="eastAsia"/>
              </w:rPr>
              <w:t xml:space="preserve">62.5</w:t>
            </w:r>
          </w:p>
        </w:tc>
        <w:tc>
          <w:tcPr>
            <w:tcW w:w="1037" w:type="dxa"/>
          </w:tcPr>
          <w:p w14:paraId="3B8D3768" w14:textId="533E9424" w:rsidR="0020666B" w:rsidRDefault="0020666B" w:rsidP="0020666B">
            <w:r>
              <w:rPr>
                <w:rFonts w:hint="eastAsia"/>
              </w:rPr>
              <w:t xml:space="preserve">31.25</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CXCR2 (C-X-C Motif chemokine receptor 2) is a protein coding gene.</w:t>
        <w:br/>
        <w:t xml:space="preserve">CXCR2 related diseases include Whim syndrome 2 and autosomal recessive severe congenital neutropenia due to CXCR2 deficiency. The related pathways include A/1 (rhodopsin like receptor) and GPCR downstream signal transduction. Gene ontology (GO) annotation related to this gene includes G protein coupled receptor activity and C-X-C chemokine receptor activity. An important collateral of this gene is CXCR1.</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